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FD6" w:rsidRDefault="00736FD6" w:rsidP="00736FD6">
      <w:pPr>
        <w:jc w:val="center"/>
        <w:rPr>
          <w:sz w:val="28"/>
          <w:szCs w:val="28"/>
        </w:rPr>
      </w:pPr>
      <w:r>
        <w:rPr>
          <w:sz w:val="28"/>
          <w:szCs w:val="28"/>
        </w:rPr>
        <w:t xml:space="preserve">ENCUESTA COMUNA SAN JOSE </w:t>
      </w:r>
    </w:p>
    <w:p w:rsidR="00736FD6" w:rsidRDefault="00736FD6" w:rsidP="00736FD6">
      <w:pPr>
        <w:rPr>
          <w:sz w:val="24"/>
          <w:szCs w:val="24"/>
          <w:u w:val="single"/>
        </w:rPr>
      </w:pPr>
      <w:r>
        <w:rPr>
          <w:sz w:val="24"/>
          <w:szCs w:val="24"/>
          <w:u w:val="single"/>
        </w:rPr>
        <w:t xml:space="preserve">Introducción </w:t>
      </w:r>
    </w:p>
    <w:p w:rsidR="00736FD6" w:rsidRDefault="00736FD6" w:rsidP="00443AAA">
      <w:pPr>
        <w:jc w:val="both"/>
      </w:pPr>
      <w:r>
        <w:t xml:space="preserve">La encuesta se realiza en el marco de iniciación del Proyecto GIRSU “Remediación Ambiental en Colonia San José y San Agustín” basadas en preguntas sobre la gestión ambiental actual comunal y de cada vecino con el objetivo de recopilar los datos necesarios para el conocimiento de los problemas a los cuales el proyecto se enfrenta y analizar las medidas correctas a aplicar en base a los resultados. </w:t>
      </w:r>
    </w:p>
    <w:p w:rsidR="00736FD6" w:rsidRDefault="00736FD6" w:rsidP="00443AAA">
      <w:pPr>
        <w:jc w:val="both"/>
      </w:pPr>
      <w:r>
        <w:t xml:space="preserve">Se realizó dicha encuesta en la Comuna San </w:t>
      </w:r>
      <w:r w:rsidR="00635D18">
        <w:t>José</w:t>
      </w:r>
      <w:r>
        <w:t xml:space="preserve"> donde se obtuvo 16 </w:t>
      </w:r>
      <w:r w:rsidR="00443AAA">
        <w:t>respuestas</w:t>
      </w:r>
      <w:r>
        <w:t xml:space="preserve"> individuales de manera aleatoria. Las mismas fueron contestadas por adultos a cargo del hogar o negocio entrevistado abarcando el emplazado urbano.</w:t>
      </w:r>
    </w:p>
    <w:p w:rsidR="00736FD6" w:rsidRDefault="00736FD6" w:rsidP="00736FD6">
      <w:r>
        <w:t>En el presente informe se procesan los datos, se realizan comentarios externos a las preguntas realizadas y se determinan los resultados.</w:t>
      </w:r>
    </w:p>
    <w:p w:rsidR="00736FD6" w:rsidRDefault="00736FD6" w:rsidP="00736FD6">
      <w:pPr>
        <w:rPr>
          <w:sz w:val="24"/>
          <w:szCs w:val="24"/>
          <w:u w:val="single"/>
        </w:rPr>
      </w:pPr>
      <w:r>
        <w:rPr>
          <w:sz w:val="24"/>
          <w:szCs w:val="24"/>
          <w:u w:val="single"/>
        </w:rPr>
        <w:t>Análisis de Preguntas</w:t>
      </w:r>
    </w:p>
    <w:p w:rsidR="00736FD6" w:rsidRDefault="00736FD6" w:rsidP="00736FD6">
      <w:r>
        <w:t xml:space="preserve">CLASIFICACION DE LA GESTION AMBIENTAL </w:t>
      </w:r>
    </w:p>
    <w:tbl>
      <w:tblPr>
        <w:tblW w:w="6700" w:type="dxa"/>
        <w:jc w:val="center"/>
        <w:tblCellMar>
          <w:left w:w="70" w:type="dxa"/>
          <w:right w:w="70" w:type="dxa"/>
        </w:tblCellMar>
        <w:tblLook w:val="04A0" w:firstRow="1" w:lastRow="0" w:firstColumn="1" w:lastColumn="0" w:noHBand="0" w:noVBand="1"/>
      </w:tblPr>
      <w:tblGrid>
        <w:gridCol w:w="2380"/>
        <w:gridCol w:w="1200"/>
        <w:gridCol w:w="3120"/>
      </w:tblGrid>
      <w:tr w:rsidR="00736FD6" w:rsidRPr="00736FD6" w:rsidTr="00736FD6">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736FD6" w:rsidRPr="00736FD6" w:rsidRDefault="00736FD6" w:rsidP="00736FD6">
            <w:pPr>
              <w:spacing w:after="0" w:line="240" w:lineRule="auto"/>
              <w:rPr>
                <w:rFonts w:eastAsia="Times New Roman"/>
                <w:color w:val="000000"/>
                <w:lang w:val="fr-FR"/>
              </w:rPr>
            </w:pPr>
            <w:r w:rsidRPr="00736FD6">
              <w:rPr>
                <w:rFonts w:eastAsia="Times New Roman"/>
                <w:color w:val="000000"/>
                <w:lang w:val="fr-FR"/>
              </w:rPr>
              <w:t xml:space="preserve">Calificacion de la gestion ambiental </w:t>
            </w:r>
          </w:p>
        </w:tc>
        <w:tc>
          <w:tcPr>
            <w:tcW w:w="1200" w:type="dxa"/>
            <w:tcBorders>
              <w:top w:val="single" w:sz="4" w:space="0" w:color="auto"/>
              <w:left w:val="nil"/>
              <w:bottom w:val="single" w:sz="4" w:space="0" w:color="auto"/>
              <w:right w:val="single" w:sz="4" w:space="0" w:color="auto"/>
            </w:tcBorders>
            <w:shd w:val="clear" w:color="000000" w:fill="C6E0B4"/>
            <w:noWrap/>
            <w:vAlign w:val="bottom"/>
            <w:hideMark/>
          </w:tcPr>
          <w:p w:rsidR="00736FD6" w:rsidRPr="00736FD6" w:rsidRDefault="00736FD6" w:rsidP="00736FD6">
            <w:pPr>
              <w:spacing w:after="0" w:line="240" w:lineRule="auto"/>
              <w:rPr>
                <w:rFonts w:eastAsia="Times New Roman"/>
                <w:color w:val="000000"/>
                <w:lang w:val="fr-FR"/>
              </w:rPr>
            </w:pPr>
            <w:r w:rsidRPr="00736FD6">
              <w:rPr>
                <w:rFonts w:eastAsia="Times New Roman"/>
                <w:color w:val="000000"/>
                <w:lang w:val="fr-FR"/>
              </w:rPr>
              <w:t>Cantidad</w:t>
            </w:r>
          </w:p>
        </w:tc>
        <w:tc>
          <w:tcPr>
            <w:tcW w:w="3120" w:type="dxa"/>
            <w:tcBorders>
              <w:top w:val="single" w:sz="4" w:space="0" w:color="auto"/>
              <w:left w:val="nil"/>
              <w:bottom w:val="single" w:sz="4" w:space="0" w:color="auto"/>
              <w:right w:val="single" w:sz="4" w:space="0" w:color="auto"/>
            </w:tcBorders>
            <w:shd w:val="clear" w:color="000000" w:fill="C6E0B4"/>
            <w:noWrap/>
            <w:vAlign w:val="bottom"/>
            <w:hideMark/>
          </w:tcPr>
          <w:p w:rsidR="00736FD6" w:rsidRPr="00736FD6" w:rsidRDefault="00736FD6" w:rsidP="00736FD6">
            <w:pPr>
              <w:spacing w:after="0" w:line="240" w:lineRule="auto"/>
              <w:rPr>
                <w:rFonts w:eastAsia="Times New Roman"/>
                <w:color w:val="000000"/>
                <w:lang w:val="fr-FR"/>
              </w:rPr>
            </w:pPr>
            <w:r w:rsidRPr="00736FD6">
              <w:rPr>
                <w:rFonts w:eastAsia="Times New Roman"/>
                <w:color w:val="000000"/>
                <w:lang w:val="fr-FR"/>
              </w:rPr>
              <w:t xml:space="preserve">Porcentaje </w:t>
            </w:r>
          </w:p>
        </w:tc>
      </w:tr>
      <w:tr w:rsidR="00736FD6" w:rsidRPr="00736FD6" w:rsidTr="00736FD6">
        <w:trPr>
          <w:trHeight w:val="300"/>
          <w:jc w:val="center"/>
        </w:trPr>
        <w:tc>
          <w:tcPr>
            <w:tcW w:w="2380" w:type="dxa"/>
            <w:tcBorders>
              <w:top w:val="nil"/>
              <w:left w:val="single" w:sz="4" w:space="0" w:color="auto"/>
              <w:bottom w:val="single" w:sz="4" w:space="0" w:color="auto"/>
              <w:right w:val="single" w:sz="4" w:space="0" w:color="auto"/>
            </w:tcBorders>
            <w:shd w:val="clear" w:color="000000" w:fill="E2EFDA"/>
            <w:noWrap/>
            <w:vAlign w:val="bottom"/>
            <w:hideMark/>
          </w:tcPr>
          <w:p w:rsidR="00736FD6" w:rsidRPr="00736FD6" w:rsidRDefault="00736FD6" w:rsidP="00736FD6">
            <w:pPr>
              <w:spacing w:after="0" w:line="240" w:lineRule="auto"/>
              <w:rPr>
                <w:rFonts w:eastAsia="Times New Roman"/>
                <w:color w:val="000000"/>
                <w:lang w:val="fr-FR"/>
              </w:rPr>
            </w:pPr>
            <w:r w:rsidRPr="00736FD6">
              <w:rPr>
                <w:rFonts w:eastAsia="Times New Roman"/>
                <w:color w:val="000000"/>
                <w:lang w:val="fr-FR"/>
              </w:rPr>
              <w:t xml:space="preserve">Muy Buena </w:t>
            </w:r>
          </w:p>
        </w:tc>
        <w:tc>
          <w:tcPr>
            <w:tcW w:w="1200" w:type="dxa"/>
            <w:tcBorders>
              <w:top w:val="nil"/>
              <w:left w:val="nil"/>
              <w:bottom w:val="single" w:sz="4" w:space="0" w:color="auto"/>
              <w:right w:val="single" w:sz="4" w:space="0" w:color="auto"/>
            </w:tcBorders>
            <w:shd w:val="clear" w:color="000000" w:fill="E2EFDA"/>
            <w:noWrap/>
            <w:vAlign w:val="bottom"/>
            <w:hideMark/>
          </w:tcPr>
          <w:p w:rsidR="00736FD6" w:rsidRPr="00736FD6" w:rsidRDefault="00736FD6" w:rsidP="00736FD6">
            <w:pPr>
              <w:spacing w:after="0" w:line="240" w:lineRule="auto"/>
              <w:jc w:val="right"/>
              <w:rPr>
                <w:rFonts w:eastAsia="Times New Roman"/>
                <w:color w:val="000000"/>
                <w:lang w:val="fr-FR"/>
              </w:rPr>
            </w:pPr>
            <w:r w:rsidRPr="00736FD6">
              <w:rPr>
                <w:rFonts w:eastAsia="Times New Roman"/>
                <w:color w:val="000000"/>
                <w:lang w:val="fr-FR"/>
              </w:rPr>
              <w:t>2</w:t>
            </w:r>
          </w:p>
        </w:tc>
        <w:tc>
          <w:tcPr>
            <w:tcW w:w="3120" w:type="dxa"/>
            <w:tcBorders>
              <w:top w:val="nil"/>
              <w:left w:val="nil"/>
              <w:bottom w:val="single" w:sz="4" w:space="0" w:color="auto"/>
              <w:right w:val="single" w:sz="4" w:space="0" w:color="auto"/>
            </w:tcBorders>
            <w:shd w:val="clear" w:color="000000" w:fill="E2EFDA"/>
            <w:noWrap/>
            <w:vAlign w:val="bottom"/>
            <w:hideMark/>
          </w:tcPr>
          <w:p w:rsidR="00736FD6" w:rsidRPr="00736FD6" w:rsidRDefault="00736FD6" w:rsidP="00736FD6">
            <w:pPr>
              <w:spacing w:after="0" w:line="240" w:lineRule="auto"/>
              <w:jc w:val="right"/>
              <w:rPr>
                <w:rFonts w:eastAsia="Times New Roman"/>
                <w:color w:val="000000"/>
                <w:lang w:val="fr-FR"/>
              </w:rPr>
            </w:pPr>
            <w:r w:rsidRPr="00736FD6">
              <w:rPr>
                <w:rFonts w:eastAsia="Times New Roman"/>
                <w:color w:val="000000"/>
                <w:lang w:val="fr-FR"/>
              </w:rPr>
              <w:t>56%</w:t>
            </w:r>
          </w:p>
        </w:tc>
      </w:tr>
      <w:tr w:rsidR="00736FD6" w:rsidRPr="00736FD6" w:rsidTr="00736FD6">
        <w:trPr>
          <w:trHeight w:val="300"/>
          <w:jc w:val="center"/>
        </w:trPr>
        <w:tc>
          <w:tcPr>
            <w:tcW w:w="2380" w:type="dxa"/>
            <w:tcBorders>
              <w:top w:val="nil"/>
              <w:left w:val="single" w:sz="4" w:space="0" w:color="auto"/>
              <w:bottom w:val="single" w:sz="4" w:space="0" w:color="auto"/>
              <w:right w:val="single" w:sz="4" w:space="0" w:color="auto"/>
            </w:tcBorders>
            <w:shd w:val="clear" w:color="000000" w:fill="E2EFDA"/>
            <w:noWrap/>
            <w:vAlign w:val="bottom"/>
            <w:hideMark/>
          </w:tcPr>
          <w:p w:rsidR="00736FD6" w:rsidRPr="00736FD6" w:rsidRDefault="00736FD6" w:rsidP="00736FD6">
            <w:pPr>
              <w:spacing w:after="0" w:line="240" w:lineRule="auto"/>
              <w:rPr>
                <w:rFonts w:eastAsia="Times New Roman"/>
                <w:color w:val="000000"/>
                <w:lang w:val="fr-FR"/>
              </w:rPr>
            </w:pPr>
            <w:r w:rsidRPr="00736FD6">
              <w:rPr>
                <w:rFonts w:eastAsia="Times New Roman"/>
                <w:color w:val="000000"/>
                <w:lang w:val="fr-FR"/>
              </w:rPr>
              <w:t xml:space="preserve">Buena </w:t>
            </w:r>
          </w:p>
        </w:tc>
        <w:tc>
          <w:tcPr>
            <w:tcW w:w="1200" w:type="dxa"/>
            <w:tcBorders>
              <w:top w:val="nil"/>
              <w:left w:val="nil"/>
              <w:bottom w:val="single" w:sz="4" w:space="0" w:color="auto"/>
              <w:right w:val="single" w:sz="4" w:space="0" w:color="auto"/>
            </w:tcBorders>
            <w:shd w:val="clear" w:color="000000" w:fill="E2EFDA"/>
            <w:noWrap/>
            <w:vAlign w:val="bottom"/>
            <w:hideMark/>
          </w:tcPr>
          <w:p w:rsidR="00736FD6" w:rsidRPr="00736FD6" w:rsidRDefault="00736FD6" w:rsidP="00736FD6">
            <w:pPr>
              <w:spacing w:after="0" w:line="240" w:lineRule="auto"/>
              <w:jc w:val="right"/>
              <w:rPr>
                <w:rFonts w:eastAsia="Times New Roman"/>
                <w:color w:val="000000"/>
                <w:lang w:val="fr-FR"/>
              </w:rPr>
            </w:pPr>
            <w:r w:rsidRPr="00736FD6">
              <w:rPr>
                <w:rFonts w:eastAsia="Times New Roman"/>
                <w:color w:val="000000"/>
                <w:lang w:val="fr-FR"/>
              </w:rPr>
              <w:t>9</w:t>
            </w:r>
          </w:p>
        </w:tc>
        <w:tc>
          <w:tcPr>
            <w:tcW w:w="3120" w:type="dxa"/>
            <w:tcBorders>
              <w:top w:val="nil"/>
              <w:left w:val="nil"/>
              <w:bottom w:val="single" w:sz="4" w:space="0" w:color="auto"/>
              <w:right w:val="single" w:sz="4" w:space="0" w:color="auto"/>
            </w:tcBorders>
            <w:shd w:val="clear" w:color="000000" w:fill="E2EFDA"/>
            <w:noWrap/>
            <w:vAlign w:val="bottom"/>
            <w:hideMark/>
          </w:tcPr>
          <w:p w:rsidR="00736FD6" w:rsidRPr="00736FD6" w:rsidRDefault="00736FD6" w:rsidP="00736FD6">
            <w:pPr>
              <w:spacing w:after="0" w:line="240" w:lineRule="auto"/>
              <w:jc w:val="right"/>
              <w:rPr>
                <w:rFonts w:eastAsia="Times New Roman"/>
                <w:color w:val="000000"/>
                <w:lang w:val="fr-FR"/>
              </w:rPr>
            </w:pPr>
            <w:r w:rsidRPr="00736FD6">
              <w:rPr>
                <w:rFonts w:eastAsia="Times New Roman"/>
                <w:color w:val="000000"/>
                <w:lang w:val="fr-FR"/>
              </w:rPr>
              <w:t>25%</w:t>
            </w:r>
          </w:p>
        </w:tc>
      </w:tr>
      <w:tr w:rsidR="00736FD6" w:rsidRPr="00736FD6" w:rsidTr="00736FD6">
        <w:trPr>
          <w:trHeight w:val="300"/>
          <w:jc w:val="center"/>
        </w:trPr>
        <w:tc>
          <w:tcPr>
            <w:tcW w:w="2380" w:type="dxa"/>
            <w:tcBorders>
              <w:top w:val="nil"/>
              <w:left w:val="single" w:sz="4" w:space="0" w:color="auto"/>
              <w:bottom w:val="single" w:sz="4" w:space="0" w:color="auto"/>
              <w:right w:val="single" w:sz="4" w:space="0" w:color="auto"/>
            </w:tcBorders>
            <w:shd w:val="clear" w:color="000000" w:fill="E2EFDA"/>
            <w:noWrap/>
            <w:vAlign w:val="bottom"/>
            <w:hideMark/>
          </w:tcPr>
          <w:p w:rsidR="00736FD6" w:rsidRPr="00736FD6" w:rsidRDefault="00736FD6" w:rsidP="00736FD6">
            <w:pPr>
              <w:spacing w:after="0" w:line="240" w:lineRule="auto"/>
              <w:rPr>
                <w:rFonts w:eastAsia="Times New Roman"/>
                <w:color w:val="000000"/>
                <w:lang w:val="fr-FR"/>
              </w:rPr>
            </w:pPr>
            <w:r w:rsidRPr="00736FD6">
              <w:rPr>
                <w:rFonts w:eastAsia="Times New Roman"/>
                <w:color w:val="000000"/>
                <w:lang w:val="fr-FR"/>
              </w:rPr>
              <w:t xml:space="preserve">Regular </w:t>
            </w:r>
          </w:p>
        </w:tc>
        <w:tc>
          <w:tcPr>
            <w:tcW w:w="1200" w:type="dxa"/>
            <w:tcBorders>
              <w:top w:val="nil"/>
              <w:left w:val="nil"/>
              <w:bottom w:val="single" w:sz="4" w:space="0" w:color="auto"/>
              <w:right w:val="single" w:sz="4" w:space="0" w:color="auto"/>
            </w:tcBorders>
            <w:shd w:val="clear" w:color="000000" w:fill="E2EFDA"/>
            <w:noWrap/>
            <w:vAlign w:val="bottom"/>
            <w:hideMark/>
          </w:tcPr>
          <w:p w:rsidR="00736FD6" w:rsidRPr="00736FD6" w:rsidRDefault="00736FD6" w:rsidP="00736FD6">
            <w:pPr>
              <w:spacing w:after="0" w:line="240" w:lineRule="auto"/>
              <w:jc w:val="right"/>
              <w:rPr>
                <w:rFonts w:eastAsia="Times New Roman"/>
                <w:color w:val="000000"/>
                <w:lang w:val="fr-FR"/>
              </w:rPr>
            </w:pPr>
            <w:r w:rsidRPr="00736FD6">
              <w:rPr>
                <w:rFonts w:eastAsia="Times New Roman"/>
                <w:color w:val="000000"/>
                <w:lang w:val="fr-FR"/>
              </w:rPr>
              <w:t>4</w:t>
            </w:r>
          </w:p>
        </w:tc>
        <w:tc>
          <w:tcPr>
            <w:tcW w:w="3120" w:type="dxa"/>
            <w:tcBorders>
              <w:top w:val="nil"/>
              <w:left w:val="nil"/>
              <w:bottom w:val="single" w:sz="4" w:space="0" w:color="auto"/>
              <w:right w:val="single" w:sz="4" w:space="0" w:color="auto"/>
            </w:tcBorders>
            <w:shd w:val="clear" w:color="000000" w:fill="E2EFDA"/>
            <w:noWrap/>
            <w:vAlign w:val="bottom"/>
            <w:hideMark/>
          </w:tcPr>
          <w:p w:rsidR="00736FD6" w:rsidRPr="00736FD6" w:rsidRDefault="00736FD6" w:rsidP="00736FD6">
            <w:pPr>
              <w:spacing w:after="0" w:line="240" w:lineRule="auto"/>
              <w:jc w:val="right"/>
              <w:rPr>
                <w:rFonts w:eastAsia="Times New Roman"/>
                <w:color w:val="000000"/>
                <w:lang w:val="fr-FR"/>
              </w:rPr>
            </w:pPr>
            <w:r w:rsidRPr="00736FD6">
              <w:rPr>
                <w:rFonts w:eastAsia="Times New Roman"/>
                <w:color w:val="000000"/>
                <w:lang w:val="fr-FR"/>
              </w:rPr>
              <w:t>13%</w:t>
            </w:r>
          </w:p>
        </w:tc>
      </w:tr>
      <w:tr w:rsidR="00736FD6" w:rsidRPr="00736FD6" w:rsidTr="00736FD6">
        <w:trPr>
          <w:trHeight w:val="300"/>
          <w:jc w:val="center"/>
        </w:trPr>
        <w:tc>
          <w:tcPr>
            <w:tcW w:w="2380" w:type="dxa"/>
            <w:tcBorders>
              <w:top w:val="nil"/>
              <w:left w:val="single" w:sz="4" w:space="0" w:color="auto"/>
              <w:bottom w:val="single" w:sz="4" w:space="0" w:color="auto"/>
              <w:right w:val="single" w:sz="4" w:space="0" w:color="auto"/>
            </w:tcBorders>
            <w:shd w:val="clear" w:color="000000" w:fill="E2EFDA"/>
            <w:noWrap/>
            <w:vAlign w:val="bottom"/>
            <w:hideMark/>
          </w:tcPr>
          <w:p w:rsidR="00736FD6" w:rsidRPr="00736FD6" w:rsidRDefault="00736FD6" w:rsidP="00736FD6">
            <w:pPr>
              <w:spacing w:after="0" w:line="240" w:lineRule="auto"/>
              <w:rPr>
                <w:rFonts w:eastAsia="Times New Roman"/>
                <w:color w:val="000000"/>
                <w:lang w:val="fr-FR"/>
              </w:rPr>
            </w:pPr>
            <w:r w:rsidRPr="00736FD6">
              <w:rPr>
                <w:rFonts w:eastAsia="Times New Roman"/>
                <w:color w:val="000000"/>
                <w:lang w:val="fr-FR"/>
              </w:rPr>
              <w:t xml:space="preserve">Mala </w:t>
            </w:r>
          </w:p>
        </w:tc>
        <w:tc>
          <w:tcPr>
            <w:tcW w:w="1200" w:type="dxa"/>
            <w:tcBorders>
              <w:top w:val="nil"/>
              <w:left w:val="nil"/>
              <w:bottom w:val="single" w:sz="4" w:space="0" w:color="auto"/>
              <w:right w:val="single" w:sz="4" w:space="0" w:color="auto"/>
            </w:tcBorders>
            <w:shd w:val="clear" w:color="000000" w:fill="E2EFDA"/>
            <w:noWrap/>
            <w:vAlign w:val="bottom"/>
            <w:hideMark/>
          </w:tcPr>
          <w:p w:rsidR="00736FD6" w:rsidRPr="00736FD6" w:rsidRDefault="00736FD6" w:rsidP="00736FD6">
            <w:pPr>
              <w:spacing w:after="0" w:line="240" w:lineRule="auto"/>
              <w:jc w:val="right"/>
              <w:rPr>
                <w:rFonts w:eastAsia="Times New Roman"/>
                <w:color w:val="000000"/>
                <w:lang w:val="fr-FR"/>
              </w:rPr>
            </w:pPr>
            <w:r w:rsidRPr="00736FD6">
              <w:rPr>
                <w:rFonts w:eastAsia="Times New Roman"/>
                <w:color w:val="000000"/>
                <w:lang w:val="fr-FR"/>
              </w:rPr>
              <w:t>1</w:t>
            </w:r>
          </w:p>
        </w:tc>
        <w:tc>
          <w:tcPr>
            <w:tcW w:w="3120" w:type="dxa"/>
            <w:tcBorders>
              <w:top w:val="nil"/>
              <w:left w:val="nil"/>
              <w:bottom w:val="single" w:sz="4" w:space="0" w:color="auto"/>
              <w:right w:val="single" w:sz="4" w:space="0" w:color="auto"/>
            </w:tcBorders>
            <w:shd w:val="clear" w:color="000000" w:fill="E2EFDA"/>
            <w:noWrap/>
            <w:vAlign w:val="bottom"/>
            <w:hideMark/>
          </w:tcPr>
          <w:p w:rsidR="00736FD6" w:rsidRPr="00736FD6" w:rsidRDefault="00736FD6" w:rsidP="00736FD6">
            <w:pPr>
              <w:spacing w:after="0" w:line="240" w:lineRule="auto"/>
              <w:jc w:val="right"/>
              <w:rPr>
                <w:rFonts w:eastAsia="Times New Roman"/>
                <w:color w:val="000000"/>
                <w:lang w:val="fr-FR"/>
              </w:rPr>
            </w:pPr>
            <w:r w:rsidRPr="00736FD6">
              <w:rPr>
                <w:rFonts w:eastAsia="Times New Roman"/>
                <w:color w:val="000000"/>
                <w:lang w:val="fr-FR"/>
              </w:rPr>
              <w:t>6%</w:t>
            </w:r>
          </w:p>
        </w:tc>
      </w:tr>
    </w:tbl>
    <w:p w:rsidR="00736FD6" w:rsidRDefault="00736FD6" w:rsidP="00736FD6"/>
    <w:p w:rsidR="00736FD6" w:rsidRDefault="00736FD6" w:rsidP="00736FD6">
      <w:pPr>
        <w:jc w:val="center"/>
      </w:pPr>
      <w:r>
        <w:rPr>
          <w:noProof/>
          <w:lang w:eastAsia="es-AR"/>
        </w:rPr>
        <w:drawing>
          <wp:inline distT="0" distB="0" distL="0" distR="0" wp14:anchorId="2DD30880" wp14:editId="0E2029A8">
            <wp:extent cx="3725333" cy="2592917"/>
            <wp:effectExtent l="0" t="0" r="8890" b="1714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24DE9" w:rsidRDefault="00736FD6" w:rsidP="00443AAA">
      <w:pPr>
        <w:jc w:val="both"/>
      </w:pPr>
      <w:r>
        <w:t>En general el resultado es positivo frente a la gestión ambiental de la comuna, los vecinos manifiestan que los representantes de la comuna realizan actividades permanentes</w:t>
      </w:r>
      <w:r w:rsidR="00724DE9">
        <w:t xml:space="preserve"> en recolección de residuos, ripiado, alumbrado </w:t>
      </w:r>
      <w:r w:rsidR="00635D18">
        <w:t>público</w:t>
      </w:r>
      <w:r w:rsidR="00724DE9">
        <w:t xml:space="preserve"> y cortado de césped en las áreas </w:t>
      </w:r>
      <w:r w:rsidR="00635D18">
        <w:t>públicas</w:t>
      </w:r>
      <w:r>
        <w:t xml:space="preserve">. Esta cuestión se puede relacionar con los resultados de la pregunta </w:t>
      </w:r>
      <w:r w:rsidR="00724DE9">
        <w:t xml:space="preserve">3, donde se discrimina por actividad como califican los vecinos al gobierno comunal: </w:t>
      </w:r>
    </w:p>
    <w:tbl>
      <w:tblPr>
        <w:tblW w:w="8881" w:type="dxa"/>
        <w:jc w:val="center"/>
        <w:tblCellMar>
          <w:left w:w="70" w:type="dxa"/>
          <w:right w:w="70" w:type="dxa"/>
        </w:tblCellMar>
        <w:tblLook w:val="04A0" w:firstRow="1" w:lastRow="0" w:firstColumn="1" w:lastColumn="0" w:noHBand="0" w:noVBand="1"/>
      </w:tblPr>
      <w:tblGrid>
        <w:gridCol w:w="3322"/>
        <w:gridCol w:w="940"/>
        <w:gridCol w:w="1234"/>
        <w:gridCol w:w="940"/>
        <w:gridCol w:w="1106"/>
        <w:gridCol w:w="940"/>
        <w:gridCol w:w="1106"/>
      </w:tblGrid>
      <w:tr w:rsidR="00724DE9" w:rsidRPr="00724DE9" w:rsidTr="00724DE9">
        <w:trPr>
          <w:trHeight w:val="537"/>
          <w:jc w:val="center"/>
        </w:trPr>
        <w:tc>
          <w:tcPr>
            <w:tcW w:w="3322"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724DE9" w:rsidRPr="00724DE9" w:rsidRDefault="00724DE9" w:rsidP="00724DE9">
            <w:pPr>
              <w:spacing w:after="0" w:line="240" w:lineRule="auto"/>
              <w:jc w:val="center"/>
              <w:rPr>
                <w:rFonts w:eastAsia="Times New Roman"/>
                <w:color w:val="000000"/>
                <w:lang w:val="es-ES"/>
              </w:rPr>
            </w:pPr>
            <w:r w:rsidRPr="00724DE9">
              <w:rPr>
                <w:rFonts w:eastAsia="Times New Roman"/>
                <w:color w:val="000000"/>
                <w:lang w:val="es-ES"/>
              </w:rPr>
              <w:lastRenderedPageBreak/>
              <w:t>Gestión comunal calificada por áreas</w:t>
            </w:r>
          </w:p>
        </w:tc>
        <w:tc>
          <w:tcPr>
            <w:tcW w:w="1927" w:type="dxa"/>
            <w:gridSpan w:val="2"/>
            <w:tcBorders>
              <w:top w:val="single" w:sz="4" w:space="0" w:color="auto"/>
              <w:left w:val="nil"/>
              <w:bottom w:val="single" w:sz="4" w:space="0" w:color="auto"/>
              <w:right w:val="single" w:sz="4" w:space="0" w:color="000000"/>
            </w:tcBorders>
            <w:shd w:val="clear" w:color="000000" w:fill="A9D08E"/>
            <w:noWrap/>
            <w:vAlign w:val="bottom"/>
            <w:hideMark/>
          </w:tcPr>
          <w:p w:rsidR="00724DE9" w:rsidRPr="00724DE9" w:rsidRDefault="00724DE9" w:rsidP="00724DE9">
            <w:pPr>
              <w:spacing w:after="0" w:line="240" w:lineRule="auto"/>
              <w:jc w:val="center"/>
              <w:rPr>
                <w:rFonts w:eastAsia="Times New Roman"/>
                <w:color w:val="000000"/>
                <w:lang w:val="fr-FR"/>
              </w:rPr>
            </w:pPr>
            <w:r w:rsidRPr="00724DE9">
              <w:rPr>
                <w:rFonts w:eastAsia="Times New Roman"/>
                <w:color w:val="000000"/>
                <w:lang w:val="fr-FR"/>
              </w:rPr>
              <w:t xml:space="preserve">Muy Buena </w:t>
            </w:r>
          </w:p>
        </w:tc>
        <w:tc>
          <w:tcPr>
            <w:tcW w:w="1816" w:type="dxa"/>
            <w:gridSpan w:val="2"/>
            <w:tcBorders>
              <w:top w:val="single" w:sz="4" w:space="0" w:color="auto"/>
              <w:left w:val="nil"/>
              <w:bottom w:val="single" w:sz="4" w:space="0" w:color="auto"/>
              <w:right w:val="single" w:sz="4" w:space="0" w:color="000000"/>
            </w:tcBorders>
            <w:shd w:val="clear" w:color="000000" w:fill="A9D08E"/>
            <w:noWrap/>
            <w:vAlign w:val="bottom"/>
            <w:hideMark/>
          </w:tcPr>
          <w:p w:rsidR="00724DE9" w:rsidRPr="00724DE9" w:rsidRDefault="00724DE9" w:rsidP="00724DE9">
            <w:pPr>
              <w:spacing w:after="0" w:line="240" w:lineRule="auto"/>
              <w:jc w:val="center"/>
              <w:rPr>
                <w:rFonts w:eastAsia="Times New Roman"/>
                <w:color w:val="000000"/>
                <w:lang w:val="fr-FR"/>
              </w:rPr>
            </w:pPr>
            <w:r w:rsidRPr="00724DE9">
              <w:rPr>
                <w:rFonts w:eastAsia="Times New Roman"/>
                <w:color w:val="000000"/>
                <w:lang w:val="fr-FR"/>
              </w:rPr>
              <w:t xml:space="preserve">Buena </w:t>
            </w:r>
          </w:p>
        </w:tc>
        <w:tc>
          <w:tcPr>
            <w:tcW w:w="1816" w:type="dxa"/>
            <w:gridSpan w:val="2"/>
            <w:tcBorders>
              <w:top w:val="single" w:sz="4" w:space="0" w:color="auto"/>
              <w:left w:val="nil"/>
              <w:bottom w:val="single" w:sz="4" w:space="0" w:color="auto"/>
              <w:right w:val="single" w:sz="4" w:space="0" w:color="000000"/>
            </w:tcBorders>
            <w:shd w:val="clear" w:color="000000" w:fill="A9D08E"/>
            <w:noWrap/>
            <w:vAlign w:val="bottom"/>
            <w:hideMark/>
          </w:tcPr>
          <w:p w:rsidR="00724DE9" w:rsidRPr="00724DE9" w:rsidRDefault="00724DE9" w:rsidP="00724DE9">
            <w:pPr>
              <w:spacing w:after="0" w:line="240" w:lineRule="auto"/>
              <w:jc w:val="center"/>
              <w:rPr>
                <w:rFonts w:eastAsia="Times New Roman"/>
                <w:color w:val="000000"/>
                <w:lang w:val="fr-FR"/>
              </w:rPr>
            </w:pPr>
            <w:r w:rsidRPr="00724DE9">
              <w:rPr>
                <w:rFonts w:eastAsia="Times New Roman"/>
                <w:color w:val="000000"/>
                <w:lang w:val="fr-FR"/>
              </w:rPr>
              <w:t xml:space="preserve">Regular </w:t>
            </w:r>
          </w:p>
        </w:tc>
      </w:tr>
      <w:tr w:rsidR="00724DE9" w:rsidRPr="00724DE9" w:rsidTr="00724DE9">
        <w:trPr>
          <w:trHeight w:val="537"/>
          <w:jc w:val="center"/>
        </w:trPr>
        <w:tc>
          <w:tcPr>
            <w:tcW w:w="3322"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724DE9" w:rsidRPr="00724DE9" w:rsidRDefault="00724DE9" w:rsidP="00724DE9">
            <w:pPr>
              <w:spacing w:after="0" w:line="240" w:lineRule="auto"/>
              <w:jc w:val="center"/>
              <w:rPr>
                <w:rFonts w:eastAsia="Times New Roman"/>
                <w:color w:val="000000"/>
                <w:lang w:val="fr-FR"/>
              </w:rPr>
            </w:pPr>
            <w:r w:rsidRPr="00724DE9">
              <w:rPr>
                <w:rFonts w:eastAsia="Times New Roman"/>
                <w:color w:val="000000"/>
                <w:lang w:val="fr-FR"/>
              </w:rPr>
              <w:t xml:space="preserve">Area </w:t>
            </w:r>
          </w:p>
        </w:tc>
        <w:tc>
          <w:tcPr>
            <w:tcW w:w="836" w:type="dxa"/>
            <w:tcBorders>
              <w:top w:val="nil"/>
              <w:left w:val="nil"/>
              <w:bottom w:val="single" w:sz="4" w:space="0" w:color="auto"/>
              <w:right w:val="single" w:sz="4" w:space="0" w:color="auto"/>
            </w:tcBorders>
            <w:shd w:val="clear" w:color="000000" w:fill="A9D08E"/>
            <w:noWrap/>
            <w:vAlign w:val="bottom"/>
            <w:hideMark/>
          </w:tcPr>
          <w:p w:rsidR="00724DE9" w:rsidRPr="00724DE9" w:rsidRDefault="00724DE9" w:rsidP="00724DE9">
            <w:pPr>
              <w:spacing w:after="0" w:line="240" w:lineRule="auto"/>
              <w:rPr>
                <w:rFonts w:eastAsia="Times New Roman"/>
                <w:color w:val="000000"/>
                <w:lang w:val="fr-FR"/>
              </w:rPr>
            </w:pPr>
            <w:r w:rsidRPr="00724DE9">
              <w:rPr>
                <w:rFonts w:eastAsia="Times New Roman"/>
                <w:color w:val="000000"/>
                <w:lang w:val="fr-FR"/>
              </w:rPr>
              <w:t xml:space="preserve">Cantidad </w:t>
            </w:r>
          </w:p>
        </w:tc>
        <w:tc>
          <w:tcPr>
            <w:tcW w:w="1090" w:type="dxa"/>
            <w:tcBorders>
              <w:top w:val="nil"/>
              <w:left w:val="nil"/>
              <w:bottom w:val="single" w:sz="4" w:space="0" w:color="auto"/>
              <w:right w:val="single" w:sz="4" w:space="0" w:color="auto"/>
            </w:tcBorders>
            <w:shd w:val="clear" w:color="000000" w:fill="A9D08E"/>
            <w:noWrap/>
            <w:vAlign w:val="bottom"/>
            <w:hideMark/>
          </w:tcPr>
          <w:p w:rsidR="00724DE9" w:rsidRPr="00724DE9" w:rsidRDefault="00724DE9" w:rsidP="00724DE9">
            <w:pPr>
              <w:spacing w:after="0" w:line="240" w:lineRule="auto"/>
              <w:rPr>
                <w:rFonts w:eastAsia="Times New Roman"/>
                <w:color w:val="000000"/>
                <w:lang w:val="fr-FR"/>
              </w:rPr>
            </w:pPr>
            <w:r w:rsidRPr="00724DE9">
              <w:rPr>
                <w:rFonts w:eastAsia="Times New Roman"/>
                <w:color w:val="000000"/>
                <w:lang w:val="fr-FR"/>
              </w:rPr>
              <w:t xml:space="preserve">Porcentaje </w:t>
            </w:r>
          </w:p>
        </w:tc>
        <w:tc>
          <w:tcPr>
            <w:tcW w:w="836" w:type="dxa"/>
            <w:tcBorders>
              <w:top w:val="nil"/>
              <w:left w:val="nil"/>
              <w:bottom w:val="single" w:sz="4" w:space="0" w:color="auto"/>
              <w:right w:val="single" w:sz="4" w:space="0" w:color="auto"/>
            </w:tcBorders>
            <w:shd w:val="clear" w:color="000000" w:fill="A9D08E"/>
            <w:noWrap/>
            <w:vAlign w:val="bottom"/>
            <w:hideMark/>
          </w:tcPr>
          <w:p w:rsidR="00724DE9" w:rsidRPr="00724DE9" w:rsidRDefault="00724DE9" w:rsidP="00724DE9">
            <w:pPr>
              <w:spacing w:after="0" w:line="240" w:lineRule="auto"/>
              <w:rPr>
                <w:rFonts w:eastAsia="Times New Roman"/>
                <w:color w:val="000000"/>
                <w:lang w:val="fr-FR"/>
              </w:rPr>
            </w:pPr>
            <w:r w:rsidRPr="00724DE9">
              <w:rPr>
                <w:rFonts w:eastAsia="Times New Roman"/>
                <w:color w:val="000000"/>
                <w:lang w:val="fr-FR"/>
              </w:rPr>
              <w:t xml:space="preserve">Cantidad </w:t>
            </w:r>
          </w:p>
        </w:tc>
        <w:tc>
          <w:tcPr>
            <w:tcW w:w="979" w:type="dxa"/>
            <w:tcBorders>
              <w:top w:val="nil"/>
              <w:left w:val="nil"/>
              <w:bottom w:val="single" w:sz="4" w:space="0" w:color="auto"/>
              <w:right w:val="single" w:sz="4" w:space="0" w:color="auto"/>
            </w:tcBorders>
            <w:shd w:val="clear" w:color="000000" w:fill="A9D08E"/>
            <w:noWrap/>
            <w:vAlign w:val="bottom"/>
            <w:hideMark/>
          </w:tcPr>
          <w:p w:rsidR="00724DE9" w:rsidRPr="00724DE9" w:rsidRDefault="00724DE9" w:rsidP="00724DE9">
            <w:pPr>
              <w:spacing w:after="0" w:line="240" w:lineRule="auto"/>
              <w:rPr>
                <w:rFonts w:eastAsia="Times New Roman"/>
                <w:color w:val="000000"/>
                <w:lang w:val="fr-FR"/>
              </w:rPr>
            </w:pPr>
            <w:r w:rsidRPr="00724DE9">
              <w:rPr>
                <w:rFonts w:eastAsia="Times New Roman"/>
                <w:color w:val="000000"/>
                <w:lang w:val="fr-FR"/>
              </w:rPr>
              <w:t xml:space="preserve">Porcentaje </w:t>
            </w:r>
          </w:p>
        </w:tc>
        <w:tc>
          <w:tcPr>
            <w:tcW w:w="836" w:type="dxa"/>
            <w:tcBorders>
              <w:top w:val="nil"/>
              <w:left w:val="nil"/>
              <w:bottom w:val="single" w:sz="4" w:space="0" w:color="auto"/>
              <w:right w:val="single" w:sz="4" w:space="0" w:color="auto"/>
            </w:tcBorders>
            <w:shd w:val="clear" w:color="000000" w:fill="A9D08E"/>
            <w:noWrap/>
            <w:vAlign w:val="bottom"/>
            <w:hideMark/>
          </w:tcPr>
          <w:p w:rsidR="00724DE9" w:rsidRPr="00724DE9" w:rsidRDefault="00724DE9" w:rsidP="00724DE9">
            <w:pPr>
              <w:spacing w:after="0" w:line="240" w:lineRule="auto"/>
              <w:rPr>
                <w:rFonts w:eastAsia="Times New Roman"/>
                <w:color w:val="000000"/>
                <w:lang w:val="fr-FR"/>
              </w:rPr>
            </w:pPr>
            <w:r w:rsidRPr="00724DE9">
              <w:rPr>
                <w:rFonts w:eastAsia="Times New Roman"/>
                <w:color w:val="000000"/>
                <w:lang w:val="fr-FR"/>
              </w:rPr>
              <w:t xml:space="preserve">Cantidad </w:t>
            </w:r>
          </w:p>
        </w:tc>
        <w:tc>
          <w:tcPr>
            <w:tcW w:w="979" w:type="dxa"/>
            <w:tcBorders>
              <w:top w:val="nil"/>
              <w:left w:val="nil"/>
              <w:bottom w:val="single" w:sz="4" w:space="0" w:color="auto"/>
              <w:right w:val="single" w:sz="4" w:space="0" w:color="auto"/>
            </w:tcBorders>
            <w:shd w:val="clear" w:color="000000" w:fill="A9D08E"/>
            <w:noWrap/>
            <w:vAlign w:val="bottom"/>
            <w:hideMark/>
          </w:tcPr>
          <w:p w:rsidR="00724DE9" w:rsidRPr="00724DE9" w:rsidRDefault="00724DE9" w:rsidP="00724DE9">
            <w:pPr>
              <w:spacing w:after="0" w:line="240" w:lineRule="auto"/>
              <w:rPr>
                <w:rFonts w:eastAsia="Times New Roman"/>
                <w:color w:val="000000"/>
                <w:lang w:val="fr-FR"/>
              </w:rPr>
            </w:pPr>
            <w:r w:rsidRPr="00724DE9">
              <w:rPr>
                <w:rFonts w:eastAsia="Times New Roman"/>
                <w:color w:val="000000"/>
                <w:lang w:val="fr-FR"/>
              </w:rPr>
              <w:t xml:space="preserve">Porcentaje </w:t>
            </w:r>
          </w:p>
        </w:tc>
      </w:tr>
      <w:tr w:rsidR="00724DE9" w:rsidRPr="00724DE9" w:rsidTr="00724DE9">
        <w:trPr>
          <w:trHeight w:val="537"/>
          <w:jc w:val="center"/>
        </w:trPr>
        <w:tc>
          <w:tcPr>
            <w:tcW w:w="3322" w:type="dxa"/>
            <w:tcBorders>
              <w:top w:val="single" w:sz="4" w:space="0" w:color="auto"/>
              <w:left w:val="single" w:sz="4" w:space="0" w:color="auto"/>
              <w:bottom w:val="single" w:sz="4" w:space="0" w:color="auto"/>
              <w:right w:val="single" w:sz="4" w:space="0" w:color="000000"/>
            </w:tcBorders>
            <w:shd w:val="clear" w:color="000000" w:fill="E2EFDA"/>
            <w:noWrap/>
            <w:vAlign w:val="bottom"/>
            <w:hideMark/>
          </w:tcPr>
          <w:p w:rsidR="00724DE9" w:rsidRPr="00724DE9" w:rsidRDefault="00724DE9" w:rsidP="00724DE9">
            <w:pPr>
              <w:spacing w:after="0" w:line="240" w:lineRule="auto"/>
              <w:jc w:val="center"/>
              <w:rPr>
                <w:rFonts w:eastAsia="Times New Roman"/>
                <w:color w:val="000000"/>
                <w:lang w:val="es-ES"/>
              </w:rPr>
            </w:pPr>
            <w:r w:rsidRPr="00724DE9">
              <w:rPr>
                <w:rFonts w:eastAsia="Times New Roman"/>
                <w:color w:val="000000"/>
                <w:lang w:val="es-ES"/>
              </w:rPr>
              <w:t xml:space="preserve">Mejorado de ripios, canales y cunetas </w:t>
            </w:r>
          </w:p>
        </w:tc>
        <w:tc>
          <w:tcPr>
            <w:tcW w:w="836" w:type="dxa"/>
            <w:tcBorders>
              <w:top w:val="nil"/>
              <w:left w:val="nil"/>
              <w:bottom w:val="single" w:sz="4" w:space="0" w:color="auto"/>
              <w:right w:val="single" w:sz="4" w:space="0" w:color="auto"/>
            </w:tcBorders>
            <w:shd w:val="clear" w:color="000000" w:fill="E2EFDA"/>
            <w:noWrap/>
            <w:vAlign w:val="bottom"/>
            <w:hideMark/>
          </w:tcPr>
          <w:p w:rsidR="00724DE9" w:rsidRPr="00724DE9" w:rsidRDefault="00724DE9" w:rsidP="00724DE9">
            <w:pPr>
              <w:spacing w:after="0" w:line="240" w:lineRule="auto"/>
              <w:jc w:val="right"/>
              <w:rPr>
                <w:rFonts w:eastAsia="Times New Roman"/>
                <w:color w:val="000000"/>
                <w:lang w:val="fr-FR"/>
              </w:rPr>
            </w:pPr>
            <w:r w:rsidRPr="00724DE9">
              <w:rPr>
                <w:rFonts w:eastAsia="Times New Roman"/>
                <w:color w:val="000000"/>
                <w:lang w:val="fr-FR"/>
              </w:rPr>
              <w:t>6</w:t>
            </w:r>
          </w:p>
        </w:tc>
        <w:tc>
          <w:tcPr>
            <w:tcW w:w="1090" w:type="dxa"/>
            <w:tcBorders>
              <w:top w:val="nil"/>
              <w:left w:val="nil"/>
              <w:bottom w:val="single" w:sz="4" w:space="0" w:color="auto"/>
              <w:right w:val="single" w:sz="4" w:space="0" w:color="auto"/>
            </w:tcBorders>
            <w:shd w:val="clear" w:color="000000" w:fill="E2EFDA"/>
            <w:noWrap/>
            <w:vAlign w:val="bottom"/>
            <w:hideMark/>
          </w:tcPr>
          <w:p w:rsidR="00724DE9" w:rsidRPr="00724DE9" w:rsidRDefault="00724DE9" w:rsidP="00724DE9">
            <w:pPr>
              <w:spacing w:after="0" w:line="240" w:lineRule="auto"/>
              <w:rPr>
                <w:rFonts w:eastAsia="Times New Roman"/>
                <w:color w:val="000000"/>
                <w:lang w:val="fr-FR"/>
              </w:rPr>
            </w:pPr>
            <w:r w:rsidRPr="00724DE9">
              <w:rPr>
                <w:rFonts w:eastAsia="Times New Roman"/>
                <w:color w:val="000000"/>
                <w:lang w:val="fr-FR"/>
              </w:rPr>
              <w:t>37,5%37,5%</w:t>
            </w:r>
          </w:p>
        </w:tc>
        <w:tc>
          <w:tcPr>
            <w:tcW w:w="836" w:type="dxa"/>
            <w:tcBorders>
              <w:top w:val="nil"/>
              <w:left w:val="nil"/>
              <w:bottom w:val="single" w:sz="4" w:space="0" w:color="auto"/>
              <w:right w:val="single" w:sz="4" w:space="0" w:color="auto"/>
            </w:tcBorders>
            <w:shd w:val="clear" w:color="000000" w:fill="E2EFDA"/>
            <w:noWrap/>
            <w:vAlign w:val="bottom"/>
            <w:hideMark/>
          </w:tcPr>
          <w:p w:rsidR="00724DE9" w:rsidRPr="00724DE9" w:rsidRDefault="00724DE9" w:rsidP="00724DE9">
            <w:pPr>
              <w:spacing w:after="0" w:line="240" w:lineRule="auto"/>
              <w:jc w:val="right"/>
              <w:rPr>
                <w:rFonts w:eastAsia="Times New Roman"/>
                <w:color w:val="000000"/>
                <w:lang w:val="fr-FR"/>
              </w:rPr>
            </w:pPr>
            <w:r w:rsidRPr="00724DE9">
              <w:rPr>
                <w:rFonts w:eastAsia="Times New Roman"/>
                <w:color w:val="000000"/>
                <w:lang w:val="fr-FR"/>
              </w:rPr>
              <w:t>8</w:t>
            </w:r>
          </w:p>
        </w:tc>
        <w:tc>
          <w:tcPr>
            <w:tcW w:w="979" w:type="dxa"/>
            <w:tcBorders>
              <w:top w:val="nil"/>
              <w:left w:val="nil"/>
              <w:bottom w:val="single" w:sz="4" w:space="0" w:color="auto"/>
              <w:right w:val="single" w:sz="4" w:space="0" w:color="auto"/>
            </w:tcBorders>
            <w:shd w:val="clear" w:color="000000" w:fill="E2EFDA"/>
            <w:noWrap/>
            <w:vAlign w:val="bottom"/>
            <w:hideMark/>
          </w:tcPr>
          <w:p w:rsidR="00724DE9" w:rsidRPr="00724DE9" w:rsidRDefault="00724DE9" w:rsidP="00724DE9">
            <w:pPr>
              <w:spacing w:after="0" w:line="240" w:lineRule="auto"/>
              <w:jc w:val="right"/>
              <w:rPr>
                <w:rFonts w:eastAsia="Times New Roman"/>
                <w:color w:val="000000"/>
                <w:lang w:val="fr-FR"/>
              </w:rPr>
            </w:pPr>
            <w:r w:rsidRPr="00724DE9">
              <w:rPr>
                <w:rFonts w:eastAsia="Times New Roman"/>
                <w:color w:val="000000"/>
                <w:lang w:val="fr-FR"/>
              </w:rPr>
              <w:t>50%</w:t>
            </w:r>
          </w:p>
        </w:tc>
        <w:tc>
          <w:tcPr>
            <w:tcW w:w="836" w:type="dxa"/>
            <w:tcBorders>
              <w:top w:val="nil"/>
              <w:left w:val="nil"/>
              <w:bottom w:val="single" w:sz="4" w:space="0" w:color="auto"/>
              <w:right w:val="single" w:sz="4" w:space="0" w:color="auto"/>
            </w:tcBorders>
            <w:shd w:val="clear" w:color="000000" w:fill="E2EFDA"/>
            <w:noWrap/>
            <w:vAlign w:val="bottom"/>
            <w:hideMark/>
          </w:tcPr>
          <w:p w:rsidR="00724DE9" w:rsidRPr="00724DE9" w:rsidRDefault="00724DE9" w:rsidP="00724DE9">
            <w:pPr>
              <w:spacing w:after="0" w:line="240" w:lineRule="auto"/>
              <w:jc w:val="right"/>
              <w:rPr>
                <w:rFonts w:eastAsia="Times New Roman"/>
                <w:color w:val="000000"/>
                <w:lang w:val="fr-FR"/>
              </w:rPr>
            </w:pPr>
            <w:r w:rsidRPr="00724DE9">
              <w:rPr>
                <w:rFonts w:eastAsia="Times New Roman"/>
                <w:color w:val="000000"/>
                <w:lang w:val="fr-FR"/>
              </w:rPr>
              <w:t>2</w:t>
            </w:r>
          </w:p>
        </w:tc>
        <w:tc>
          <w:tcPr>
            <w:tcW w:w="979" w:type="dxa"/>
            <w:tcBorders>
              <w:top w:val="nil"/>
              <w:left w:val="nil"/>
              <w:bottom w:val="single" w:sz="4" w:space="0" w:color="auto"/>
              <w:right w:val="single" w:sz="4" w:space="0" w:color="auto"/>
            </w:tcBorders>
            <w:shd w:val="clear" w:color="000000" w:fill="E2EFDA"/>
            <w:noWrap/>
            <w:vAlign w:val="bottom"/>
            <w:hideMark/>
          </w:tcPr>
          <w:p w:rsidR="00724DE9" w:rsidRPr="00724DE9" w:rsidRDefault="00724DE9" w:rsidP="00724DE9">
            <w:pPr>
              <w:spacing w:after="0" w:line="240" w:lineRule="auto"/>
              <w:jc w:val="right"/>
              <w:rPr>
                <w:rFonts w:eastAsia="Times New Roman"/>
                <w:color w:val="000000"/>
                <w:lang w:val="fr-FR"/>
              </w:rPr>
            </w:pPr>
            <w:r w:rsidRPr="00724DE9">
              <w:rPr>
                <w:rFonts w:eastAsia="Times New Roman"/>
                <w:color w:val="000000"/>
                <w:lang w:val="fr-FR"/>
              </w:rPr>
              <w:t>12,50%</w:t>
            </w:r>
          </w:p>
        </w:tc>
      </w:tr>
      <w:tr w:rsidR="00724DE9" w:rsidRPr="00724DE9" w:rsidTr="00724DE9">
        <w:trPr>
          <w:trHeight w:val="537"/>
          <w:jc w:val="center"/>
        </w:trPr>
        <w:tc>
          <w:tcPr>
            <w:tcW w:w="3322"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724DE9" w:rsidRPr="00724DE9" w:rsidRDefault="00724DE9" w:rsidP="00724DE9">
            <w:pPr>
              <w:spacing w:after="0" w:line="240" w:lineRule="auto"/>
              <w:rPr>
                <w:rFonts w:eastAsia="Times New Roman"/>
                <w:color w:val="000000"/>
                <w:lang w:val="fr-FR"/>
              </w:rPr>
            </w:pPr>
            <w:r w:rsidRPr="00724DE9">
              <w:rPr>
                <w:rFonts w:eastAsia="Times New Roman"/>
                <w:color w:val="000000"/>
                <w:lang w:val="fr-FR"/>
              </w:rPr>
              <w:t xml:space="preserve">Mantenimiento de espacios verdes </w:t>
            </w:r>
          </w:p>
        </w:tc>
        <w:tc>
          <w:tcPr>
            <w:tcW w:w="836" w:type="dxa"/>
            <w:tcBorders>
              <w:top w:val="nil"/>
              <w:left w:val="nil"/>
              <w:bottom w:val="single" w:sz="4" w:space="0" w:color="auto"/>
              <w:right w:val="single" w:sz="4" w:space="0" w:color="auto"/>
            </w:tcBorders>
            <w:shd w:val="clear" w:color="000000" w:fill="E2EFDA"/>
            <w:noWrap/>
            <w:vAlign w:val="bottom"/>
            <w:hideMark/>
          </w:tcPr>
          <w:p w:rsidR="00724DE9" w:rsidRPr="00724DE9" w:rsidRDefault="00724DE9" w:rsidP="00724DE9">
            <w:pPr>
              <w:spacing w:after="0" w:line="240" w:lineRule="auto"/>
              <w:jc w:val="right"/>
              <w:rPr>
                <w:rFonts w:eastAsia="Times New Roman"/>
                <w:color w:val="000000"/>
                <w:lang w:val="fr-FR"/>
              </w:rPr>
            </w:pPr>
            <w:r w:rsidRPr="00724DE9">
              <w:rPr>
                <w:rFonts w:eastAsia="Times New Roman"/>
                <w:color w:val="000000"/>
                <w:lang w:val="fr-FR"/>
              </w:rPr>
              <w:t>11</w:t>
            </w:r>
          </w:p>
        </w:tc>
        <w:tc>
          <w:tcPr>
            <w:tcW w:w="1090" w:type="dxa"/>
            <w:tcBorders>
              <w:top w:val="nil"/>
              <w:left w:val="nil"/>
              <w:bottom w:val="single" w:sz="4" w:space="0" w:color="auto"/>
              <w:right w:val="single" w:sz="4" w:space="0" w:color="auto"/>
            </w:tcBorders>
            <w:shd w:val="clear" w:color="000000" w:fill="E2EFDA"/>
            <w:noWrap/>
            <w:vAlign w:val="bottom"/>
            <w:hideMark/>
          </w:tcPr>
          <w:p w:rsidR="00724DE9" w:rsidRPr="00724DE9" w:rsidRDefault="00724DE9" w:rsidP="00724DE9">
            <w:pPr>
              <w:spacing w:after="0" w:line="240" w:lineRule="auto"/>
              <w:jc w:val="right"/>
              <w:rPr>
                <w:rFonts w:eastAsia="Times New Roman"/>
                <w:color w:val="000000"/>
                <w:lang w:val="fr-FR"/>
              </w:rPr>
            </w:pPr>
            <w:r w:rsidRPr="00724DE9">
              <w:rPr>
                <w:rFonts w:eastAsia="Times New Roman"/>
                <w:color w:val="000000"/>
                <w:lang w:val="fr-FR"/>
              </w:rPr>
              <w:t>68,80%</w:t>
            </w:r>
          </w:p>
        </w:tc>
        <w:tc>
          <w:tcPr>
            <w:tcW w:w="836" w:type="dxa"/>
            <w:tcBorders>
              <w:top w:val="nil"/>
              <w:left w:val="nil"/>
              <w:bottom w:val="single" w:sz="4" w:space="0" w:color="auto"/>
              <w:right w:val="single" w:sz="4" w:space="0" w:color="auto"/>
            </w:tcBorders>
            <w:shd w:val="clear" w:color="000000" w:fill="E2EFDA"/>
            <w:noWrap/>
            <w:vAlign w:val="bottom"/>
            <w:hideMark/>
          </w:tcPr>
          <w:p w:rsidR="00724DE9" w:rsidRPr="00724DE9" w:rsidRDefault="00724DE9" w:rsidP="00724DE9">
            <w:pPr>
              <w:spacing w:after="0" w:line="240" w:lineRule="auto"/>
              <w:jc w:val="right"/>
              <w:rPr>
                <w:rFonts w:eastAsia="Times New Roman"/>
                <w:color w:val="000000"/>
                <w:lang w:val="fr-FR"/>
              </w:rPr>
            </w:pPr>
            <w:r w:rsidRPr="00724DE9">
              <w:rPr>
                <w:rFonts w:eastAsia="Times New Roman"/>
                <w:color w:val="000000"/>
                <w:lang w:val="fr-FR"/>
              </w:rPr>
              <w:t>4</w:t>
            </w:r>
          </w:p>
        </w:tc>
        <w:tc>
          <w:tcPr>
            <w:tcW w:w="979" w:type="dxa"/>
            <w:tcBorders>
              <w:top w:val="nil"/>
              <w:left w:val="nil"/>
              <w:bottom w:val="single" w:sz="4" w:space="0" w:color="auto"/>
              <w:right w:val="single" w:sz="4" w:space="0" w:color="auto"/>
            </w:tcBorders>
            <w:shd w:val="clear" w:color="000000" w:fill="E2EFDA"/>
            <w:noWrap/>
            <w:vAlign w:val="bottom"/>
            <w:hideMark/>
          </w:tcPr>
          <w:p w:rsidR="00724DE9" w:rsidRPr="00724DE9" w:rsidRDefault="00724DE9" w:rsidP="00724DE9">
            <w:pPr>
              <w:spacing w:after="0" w:line="240" w:lineRule="auto"/>
              <w:jc w:val="right"/>
              <w:rPr>
                <w:rFonts w:eastAsia="Times New Roman"/>
                <w:color w:val="000000"/>
                <w:lang w:val="fr-FR"/>
              </w:rPr>
            </w:pPr>
            <w:r w:rsidRPr="00724DE9">
              <w:rPr>
                <w:rFonts w:eastAsia="Times New Roman"/>
                <w:color w:val="000000"/>
                <w:lang w:val="fr-FR"/>
              </w:rPr>
              <w:t>25%</w:t>
            </w:r>
          </w:p>
        </w:tc>
        <w:tc>
          <w:tcPr>
            <w:tcW w:w="836" w:type="dxa"/>
            <w:tcBorders>
              <w:top w:val="nil"/>
              <w:left w:val="nil"/>
              <w:bottom w:val="single" w:sz="4" w:space="0" w:color="auto"/>
              <w:right w:val="single" w:sz="4" w:space="0" w:color="auto"/>
            </w:tcBorders>
            <w:shd w:val="clear" w:color="000000" w:fill="E2EFDA"/>
            <w:noWrap/>
            <w:vAlign w:val="bottom"/>
            <w:hideMark/>
          </w:tcPr>
          <w:p w:rsidR="00724DE9" w:rsidRPr="00724DE9" w:rsidRDefault="00724DE9" w:rsidP="00724DE9">
            <w:pPr>
              <w:spacing w:after="0" w:line="240" w:lineRule="auto"/>
              <w:jc w:val="right"/>
              <w:rPr>
                <w:rFonts w:eastAsia="Times New Roman"/>
                <w:color w:val="000000"/>
                <w:lang w:val="fr-FR"/>
              </w:rPr>
            </w:pPr>
            <w:r w:rsidRPr="00724DE9">
              <w:rPr>
                <w:rFonts w:eastAsia="Times New Roman"/>
                <w:color w:val="000000"/>
                <w:lang w:val="fr-FR"/>
              </w:rPr>
              <w:t>1</w:t>
            </w:r>
          </w:p>
        </w:tc>
        <w:tc>
          <w:tcPr>
            <w:tcW w:w="979" w:type="dxa"/>
            <w:tcBorders>
              <w:top w:val="nil"/>
              <w:left w:val="nil"/>
              <w:bottom w:val="single" w:sz="4" w:space="0" w:color="auto"/>
              <w:right w:val="single" w:sz="4" w:space="0" w:color="auto"/>
            </w:tcBorders>
            <w:shd w:val="clear" w:color="000000" w:fill="E2EFDA"/>
            <w:noWrap/>
            <w:vAlign w:val="bottom"/>
            <w:hideMark/>
          </w:tcPr>
          <w:p w:rsidR="00724DE9" w:rsidRPr="00724DE9" w:rsidRDefault="00724DE9" w:rsidP="00724DE9">
            <w:pPr>
              <w:spacing w:after="0" w:line="240" w:lineRule="auto"/>
              <w:jc w:val="right"/>
              <w:rPr>
                <w:rFonts w:eastAsia="Times New Roman"/>
                <w:color w:val="000000"/>
                <w:lang w:val="fr-FR"/>
              </w:rPr>
            </w:pPr>
            <w:r w:rsidRPr="00724DE9">
              <w:rPr>
                <w:rFonts w:eastAsia="Times New Roman"/>
                <w:color w:val="000000"/>
                <w:lang w:val="fr-FR"/>
              </w:rPr>
              <w:t>6,30%</w:t>
            </w:r>
          </w:p>
        </w:tc>
      </w:tr>
      <w:tr w:rsidR="00724DE9" w:rsidRPr="00724DE9" w:rsidTr="00724DE9">
        <w:trPr>
          <w:trHeight w:val="537"/>
          <w:jc w:val="center"/>
        </w:trPr>
        <w:tc>
          <w:tcPr>
            <w:tcW w:w="3322"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724DE9" w:rsidRPr="00724DE9" w:rsidRDefault="00724DE9" w:rsidP="00724DE9">
            <w:pPr>
              <w:spacing w:after="0" w:line="240" w:lineRule="auto"/>
              <w:rPr>
                <w:rFonts w:eastAsia="Times New Roman"/>
                <w:color w:val="000000"/>
                <w:lang w:val="fr-FR"/>
              </w:rPr>
            </w:pPr>
            <w:r w:rsidRPr="00724DE9">
              <w:rPr>
                <w:rFonts w:eastAsia="Times New Roman"/>
                <w:color w:val="000000"/>
                <w:lang w:val="fr-FR"/>
              </w:rPr>
              <w:t xml:space="preserve">Actividades deportivas y culturales </w:t>
            </w:r>
          </w:p>
        </w:tc>
        <w:tc>
          <w:tcPr>
            <w:tcW w:w="836" w:type="dxa"/>
            <w:tcBorders>
              <w:top w:val="nil"/>
              <w:left w:val="nil"/>
              <w:bottom w:val="single" w:sz="4" w:space="0" w:color="auto"/>
              <w:right w:val="single" w:sz="4" w:space="0" w:color="auto"/>
            </w:tcBorders>
            <w:shd w:val="clear" w:color="000000" w:fill="E2EFDA"/>
            <w:noWrap/>
            <w:vAlign w:val="bottom"/>
            <w:hideMark/>
          </w:tcPr>
          <w:p w:rsidR="00724DE9" w:rsidRPr="00724DE9" w:rsidRDefault="00724DE9" w:rsidP="00724DE9">
            <w:pPr>
              <w:spacing w:after="0" w:line="240" w:lineRule="auto"/>
              <w:jc w:val="right"/>
              <w:rPr>
                <w:rFonts w:eastAsia="Times New Roman"/>
                <w:color w:val="000000"/>
                <w:lang w:val="fr-FR"/>
              </w:rPr>
            </w:pPr>
            <w:r w:rsidRPr="00724DE9">
              <w:rPr>
                <w:rFonts w:eastAsia="Times New Roman"/>
                <w:color w:val="000000"/>
                <w:lang w:val="fr-FR"/>
              </w:rPr>
              <w:t>3</w:t>
            </w:r>
          </w:p>
        </w:tc>
        <w:tc>
          <w:tcPr>
            <w:tcW w:w="1090" w:type="dxa"/>
            <w:tcBorders>
              <w:top w:val="nil"/>
              <w:left w:val="nil"/>
              <w:bottom w:val="single" w:sz="4" w:space="0" w:color="auto"/>
              <w:right w:val="single" w:sz="4" w:space="0" w:color="auto"/>
            </w:tcBorders>
            <w:shd w:val="clear" w:color="000000" w:fill="E2EFDA"/>
            <w:noWrap/>
            <w:vAlign w:val="bottom"/>
            <w:hideMark/>
          </w:tcPr>
          <w:p w:rsidR="00724DE9" w:rsidRPr="00724DE9" w:rsidRDefault="00724DE9" w:rsidP="00724DE9">
            <w:pPr>
              <w:spacing w:after="0" w:line="240" w:lineRule="auto"/>
              <w:jc w:val="right"/>
              <w:rPr>
                <w:rFonts w:eastAsia="Times New Roman"/>
                <w:color w:val="000000"/>
                <w:lang w:val="fr-FR"/>
              </w:rPr>
            </w:pPr>
            <w:r w:rsidRPr="00724DE9">
              <w:rPr>
                <w:rFonts w:eastAsia="Times New Roman"/>
                <w:color w:val="000000"/>
                <w:lang w:val="fr-FR"/>
              </w:rPr>
              <w:t>18,80%</w:t>
            </w:r>
          </w:p>
        </w:tc>
        <w:tc>
          <w:tcPr>
            <w:tcW w:w="836" w:type="dxa"/>
            <w:tcBorders>
              <w:top w:val="nil"/>
              <w:left w:val="nil"/>
              <w:bottom w:val="single" w:sz="4" w:space="0" w:color="auto"/>
              <w:right w:val="single" w:sz="4" w:space="0" w:color="auto"/>
            </w:tcBorders>
            <w:shd w:val="clear" w:color="000000" w:fill="E2EFDA"/>
            <w:noWrap/>
            <w:vAlign w:val="bottom"/>
            <w:hideMark/>
          </w:tcPr>
          <w:p w:rsidR="00724DE9" w:rsidRPr="00724DE9" w:rsidRDefault="00724DE9" w:rsidP="00724DE9">
            <w:pPr>
              <w:spacing w:after="0" w:line="240" w:lineRule="auto"/>
              <w:jc w:val="right"/>
              <w:rPr>
                <w:rFonts w:eastAsia="Times New Roman"/>
                <w:color w:val="000000"/>
                <w:lang w:val="fr-FR"/>
              </w:rPr>
            </w:pPr>
            <w:r w:rsidRPr="00724DE9">
              <w:rPr>
                <w:rFonts w:eastAsia="Times New Roman"/>
                <w:color w:val="000000"/>
                <w:lang w:val="fr-FR"/>
              </w:rPr>
              <w:t>6</w:t>
            </w:r>
          </w:p>
        </w:tc>
        <w:tc>
          <w:tcPr>
            <w:tcW w:w="979" w:type="dxa"/>
            <w:tcBorders>
              <w:top w:val="nil"/>
              <w:left w:val="nil"/>
              <w:bottom w:val="single" w:sz="4" w:space="0" w:color="auto"/>
              <w:right w:val="single" w:sz="4" w:space="0" w:color="auto"/>
            </w:tcBorders>
            <w:shd w:val="clear" w:color="000000" w:fill="E2EFDA"/>
            <w:noWrap/>
            <w:vAlign w:val="bottom"/>
            <w:hideMark/>
          </w:tcPr>
          <w:p w:rsidR="00724DE9" w:rsidRPr="00724DE9" w:rsidRDefault="00724DE9" w:rsidP="00724DE9">
            <w:pPr>
              <w:spacing w:after="0" w:line="240" w:lineRule="auto"/>
              <w:jc w:val="right"/>
              <w:rPr>
                <w:rFonts w:eastAsia="Times New Roman"/>
                <w:color w:val="000000"/>
                <w:lang w:val="fr-FR"/>
              </w:rPr>
            </w:pPr>
            <w:r w:rsidRPr="00724DE9">
              <w:rPr>
                <w:rFonts w:eastAsia="Times New Roman"/>
                <w:color w:val="000000"/>
                <w:lang w:val="fr-FR"/>
              </w:rPr>
              <w:t>37,50%</w:t>
            </w:r>
          </w:p>
        </w:tc>
        <w:tc>
          <w:tcPr>
            <w:tcW w:w="836" w:type="dxa"/>
            <w:tcBorders>
              <w:top w:val="nil"/>
              <w:left w:val="nil"/>
              <w:bottom w:val="single" w:sz="4" w:space="0" w:color="auto"/>
              <w:right w:val="single" w:sz="4" w:space="0" w:color="auto"/>
            </w:tcBorders>
            <w:shd w:val="clear" w:color="000000" w:fill="E2EFDA"/>
            <w:noWrap/>
            <w:vAlign w:val="bottom"/>
            <w:hideMark/>
          </w:tcPr>
          <w:p w:rsidR="00724DE9" w:rsidRPr="00724DE9" w:rsidRDefault="00724DE9" w:rsidP="00724DE9">
            <w:pPr>
              <w:spacing w:after="0" w:line="240" w:lineRule="auto"/>
              <w:jc w:val="right"/>
              <w:rPr>
                <w:rFonts w:eastAsia="Times New Roman"/>
                <w:color w:val="000000"/>
                <w:lang w:val="fr-FR"/>
              </w:rPr>
            </w:pPr>
            <w:r w:rsidRPr="00724DE9">
              <w:rPr>
                <w:rFonts w:eastAsia="Times New Roman"/>
                <w:color w:val="000000"/>
                <w:lang w:val="fr-FR"/>
              </w:rPr>
              <w:t>7</w:t>
            </w:r>
          </w:p>
        </w:tc>
        <w:tc>
          <w:tcPr>
            <w:tcW w:w="979" w:type="dxa"/>
            <w:tcBorders>
              <w:top w:val="nil"/>
              <w:left w:val="nil"/>
              <w:bottom w:val="single" w:sz="4" w:space="0" w:color="auto"/>
              <w:right w:val="single" w:sz="4" w:space="0" w:color="auto"/>
            </w:tcBorders>
            <w:shd w:val="clear" w:color="000000" w:fill="E2EFDA"/>
            <w:noWrap/>
            <w:vAlign w:val="bottom"/>
            <w:hideMark/>
          </w:tcPr>
          <w:p w:rsidR="00724DE9" w:rsidRPr="00724DE9" w:rsidRDefault="00724DE9" w:rsidP="00724DE9">
            <w:pPr>
              <w:spacing w:after="0" w:line="240" w:lineRule="auto"/>
              <w:jc w:val="right"/>
              <w:rPr>
                <w:rFonts w:eastAsia="Times New Roman"/>
                <w:color w:val="000000"/>
                <w:lang w:val="fr-FR"/>
              </w:rPr>
            </w:pPr>
            <w:r w:rsidRPr="00724DE9">
              <w:rPr>
                <w:rFonts w:eastAsia="Times New Roman"/>
                <w:color w:val="000000"/>
                <w:lang w:val="fr-FR"/>
              </w:rPr>
              <w:t>43,80%</w:t>
            </w:r>
          </w:p>
        </w:tc>
      </w:tr>
      <w:tr w:rsidR="00724DE9" w:rsidRPr="00724DE9" w:rsidTr="00724DE9">
        <w:trPr>
          <w:trHeight w:val="537"/>
          <w:jc w:val="center"/>
        </w:trPr>
        <w:tc>
          <w:tcPr>
            <w:tcW w:w="3322"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724DE9" w:rsidRPr="00724DE9" w:rsidRDefault="00724DE9" w:rsidP="00724DE9">
            <w:pPr>
              <w:spacing w:after="0" w:line="240" w:lineRule="auto"/>
              <w:rPr>
                <w:rFonts w:eastAsia="Times New Roman"/>
                <w:color w:val="000000"/>
                <w:lang w:val="fr-FR"/>
              </w:rPr>
            </w:pPr>
            <w:r w:rsidRPr="00724DE9">
              <w:rPr>
                <w:rFonts w:eastAsia="Times New Roman"/>
                <w:color w:val="000000"/>
                <w:lang w:val="fr-FR"/>
              </w:rPr>
              <w:t xml:space="preserve">Recoleccion de residuos </w:t>
            </w:r>
          </w:p>
        </w:tc>
        <w:tc>
          <w:tcPr>
            <w:tcW w:w="836" w:type="dxa"/>
            <w:tcBorders>
              <w:top w:val="nil"/>
              <w:left w:val="nil"/>
              <w:bottom w:val="single" w:sz="4" w:space="0" w:color="auto"/>
              <w:right w:val="single" w:sz="4" w:space="0" w:color="auto"/>
            </w:tcBorders>
            <w:shd w:val="clear" w:color="000000" w:fill="E2EFDA"/>
            <w:noWrap/>
            <w:vAlign w:val="bottom"/>
            <w:hideMark/>
          </w:tcPr>
          <w:p w:rsidR="00724DE9" w:rsidRPr="00724DE9" w:rsidRDefault="00724DE9" w:rsidP="00724DE9">
            <w:pPr>
              <w:spacing w:after="0" w:line="240" w:lineRule="auto"/>
              <w:jc w:val="right"/>
              <w:rPr>
                <w:rFonts w:eastAsia="Times New Roman"/>
                <w:color w:val="000000"/>
                <w:lang w:val="fr-FR"/>
              </w:rPr>
            </w:pPr>
            <w:r w:rsidRPr="00724DE9">
              <w:rPr>
                <w:rFonts w:eastAsia="Times New Roman"/>
                <w:color w:val="000000"/>
                <w:lang w:val="fr-FR"/>
              </w:rPr>
              <w:t>10</w:t>
            </w:r>
          </w:p>
        </w:tc>
        <w:tc>
          <w:tcPr>
            <w:tcW w:w="1090" w:type="dxa"/>
            <w:tcBorders>
              <w:top w:val="nil"/>
              <w:left w:val="nil"/>
              <w:bottom w:val="single" w:sz="4" w:space="0" w:color="auto"/>
              <w:right w:val="single" w:sz="4" w:space="0" w:color="auto"/>
            </w:tcBorders>
            <w:shd w:val="clear" w:color="000000" w:fill="E2EFDA"/>
            <w:noWrap/>
            <w:vAlign w:val="bottom"/>
            <w:hideMark/>
          </w:tcPr>
          <w:p w:rsidR="00724DE9" w:rsidRPr="00724DE9" w:rsidRDefault="00724DE9" w:rsidP="00724DE9">
            <w:pPr>
              <w:spacing w:after="0" w:line="240" w:lineRule="auto"/>
              <w:jc w:val="right"/>
              <w:rPr>
                <w:rFonts w:eastAsia="Times New Roman"/>
                <w:color w:val="000000"/>
                <w:lang w:val="fr-FR"/>
              </w:rPr>
            </w:pPr>
            <w:r w:rsidRPr="00724DE9">
              <w:rPr>
                <w:rFonts w:eastAsia="Times New Roman"/>
                <w:color w:val="000000"/>
                <w:lang w:val="fr-FR"/>
              </w:rPr>
              <w:t>62,50%</w:t>
            </w:r>
          </w:p>
        </w:tc>
        <w:tc>
          <w:tcPr>
            <w:tcW w:w="836" w:type="dxa"/>
            <w:tcBorders>
              <w:top w:val="nil"/>
              <w:left w:val="nil"/>
              <w:bottom w:val="single" w:sz="4" w:space="0" w:color="auto"/>
              <w:right w:val="single" w:sz="4" w:space="0" w:color="auto"/>
            </w:tcBorders>
            <w:shd w:val="clear" w:color="000000" w:fill="E2EFDA"/>
            <w:noWrap/>
            <w:vAlign w:val="bottom"/>
            <w:hideMark/>
          </w:tcPr>
          <w:p w:rsidR="00724DE9" w:rsidRPr="00724DE9" w:rsidRDefault="00724DE9" w:rsidP="00724DE9">
            <w:pPr>
              <w:spacing w:after="0" w:line="240" w:lineRule="auto"/>
              <w:jc w:val="right"/>
              <w:rPr>
                <w:rFonts w:eastAsia="Times New Roman"/>
                <w:color w:val="000000"/>
                <w:lang w:val="fr-FR"/>
              </w:rPr>
            </w:pPr>
            <w:r w:rsidRPr="00724DE9">
              <w:rPr>
                <w:rFonts w:eastAsia="Times New Roman"/>
                <w:color w:val="000000"/>
                <w:lang w:val="fr-FR"/>
              </w:rPr>
              <w:t>4</w:t>
            </w:r>
          </w:p>
        </w:tc>
        <w:tc>
          <w:tcPr>
            <w:tcW w:w="979" w:type="dxa"/>
            <w:tcBorders>
              <w:top w:val="nil"/>
              <w:left w:val="nil"/>
              <w:bottom w:val="single" w:sz="4" w:space="0" w:color="auto"/>
              <w:right w:val="single" w:sz="4" w:space="0" w:color="auto"/>
            </w:tcBorders>
            <w:shd w:val="clear" w:color="000000" w:fill="E2EFDA"/>
            <w:noWrap/>
            <w:vAlign w:val="bottom"/>
            <w:hideMark/>
          </w:tcPr>
          <w:p w:rsidR="00724DE9" w:rsidRPr="00724DE9" w:rsidRDefault="00724DE9" w:rsidP="00724DE9">
            <w:pPr>
              <w:spacing w:after="0" w:line="240" w:lineRule="auto"/>
              <w:jc w:val="right"/>
              <w:rPr>
                <w:rFonts w:eastAsia="Times New Roman"/>
                <w:color w:val="000000"/>
                <w:lang w:val="fr-FR"/>
              </w:rPr>
            </w:pPr>
            <w:r w:rsidRPr="00724DE9">
              <w:rPr>
                <w:rFonts w:eastAsia="Times New Roman"/>
                <w:color w:val="000000"/>
                <w:lang w:val="fr-FR"/>
              </w:rPr>
              <w:t>25%</w:t>
            </w:r>
          </w:p>
        </w:tc>
        <w:tc>
          <w:tcPr>
            <w:tcW w:w="836" w:type="dxa"/>
            <w:tcBorders>
              <w:top w:val="nil"/>
              <w:left w:val="nil"/>
              <w:bottom w:val="single" w:sz="4" w:space="0" w:color="auto"/>
              <w:right w:val="single" w:sz="4" w:space="0" w:color="auto"/>
            </w:tcBorders>
            <w:shd w:val="clear" w:color="000000" w:fill="E2EFDA"/>
            <w:noWrap/>
            <w:vAlign w:val="bottom"/>
            <w:hideMark/>
          </w:tcPr>
          <w:p w:rsidR="00724DE9" w:rsidRPr="00724DE9" w:rsidRDefault="00724DE9" w:rsidP="00724DE9">
            <w:pPr>
              <w:spacing w:after="0" w:line="240" w:lineRule="auto"/>
              <w:jc w:val="right"/>
              <w:rPr>
                <w:rFonts w:eastAsia="Times New Roman"/>
                <w:color w:val="000000"/>
                <w:lang w:val="fr-FR"/>
              </w:rPr>
            </w:pPr>
            <w:r w:rsidRPr="00724DE9">
              <w:rPr>
                <w:rFonts w:eastAsia="Times New Roman"/>
                <w:color w:val="000000"/>
                <w:lang w:val="fr-FR"/>
              </w:rPr>
              <w:t>2</w:t>
            </w:r>
          </w:p>
        </w:tc>
        <w:tc>
          <w:tcPr>
            <w:tcW w:w="979" w:type="dxa"/>
            <w:tcBorders>
              <w:top w:val="nil"/>
              <w:left w:val="nil"/>
              <w:bottom w:val="single" w:sz="4" w:space="0" w:color="auto"/>
              <w:right w:val="single" w:sz="4" w:space="0" w:color="auto"/>
            </w:tcBorders>
            <w:shd w:val="clear" w:color="000000" w:fill="E2EFDA"/>
            <w:noWrap/>
            <w:vAlign w:val="bottom"/>
            <w:hideMark/>
          </w:tcPr>
          <w:p w:rsidR="00724DE9" w:rsidRPr="00724DE9" w:rsidRDefault="00724DE9" w:rsidP="00724DE9">
            <w:pPr>
              <w:spacing w:after="0" w:line="240" w:lineRule="auto"/>
              <w:jc w:val="right"/>
              <w:rPr>
                <w:rFonts w:eastAsia="Times New Roman"/>
                <w:color w:val="000000"/>
                <w:lang w:val="fr-FR"/>
              </w:rPr>
            </w:pPr>
            <w:r w:rsidRPr="00724DE9">
              <w:rPr>
                <w:rFonts w:eastAsia="Times New Roman"/>
                <w:color w:val="000000"/>
                <w:lang w:val="fr-FR"/>
              </w:rPr>
              <w:t>12,50%</w:t>
            </w:r>
          </w:p>
        </w:tc>
      </w:tr>
      <w:tr w:rsidR="00724DE9" w:rsidRPr="00724DE9" w:rsidTr="00724DE9">
        <w:trPr>
          <w:trHeight w:val="833"/>
          <w:jc w:val="center"/>
        </w:trPr>
        <w:tc>
          <w:tcPr>
            <w:tcW w:w="3322"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724DE9" w:rsidRPr="00724DE9" w:rsidRDefault="00724DE9" w:rsidP="00724DE9">
            <w:pPr>
              <w:spacing w:after="0" w:line="240" w:lineRule="auto"/>
              <w:rPr>
                <w:rFonts w:eastAsia="Times New Roman"/>
                <w:color w:val="000000"/>
                <w:lang w:val="es-ES"/>
              </w:rPr>
            </w:pPr>
            <w:r w:rsidRPr="00724DE9">
              <w:rPr>
                <w:rFonts w:eastAsia="Times New Roman"/>
                <w:color w:val="000000"/>
                <w:lang w:val="es-ES"/>
              </w:rPr>
              <w:t xml:space="preserve">Atención y respuesta a reclamos </w:t>
            </w:r>
          </w:p>
        </w:tc>
        <w:tc>
          <w:tcPr>
            <w:tcW w:w="836" w:type="dxa"/>
            <w:tcBorders>
              <w:top w:val="nil"/>
              <w:left w:val="nil"/>
              <w:bottom w:val="single" w:sz="4" w:space="0" w:color="auto"/>
              <w:right w:val="single" w:sz="4" w:space="0" w:color="auto"/>
            </w:tcBorders>
            <w:shd w:val="clear" w:color="000000" w:fill="E2EFDA"/>
            <w:noWrap/>
            <w:vAlign w:val="bottom"/>
            <w:hideMark/>
          </w:tcPr>
          <w:p w:rsidR="00724DE9" w:rsidRPr="00724DE9" w:rsidRDefault="00724DE9" w:rsidP="00724DE9">
            <w:pPr>
              <w:spacing w:after="0" w:line="240" w:lineRule="auto"/>
              <w:jc w:val="right"/>
              <w:rPr>
                <w:rFonts w:eastAsia="Times New Roman"/>
                <w:color w:val="000000"/>
                <w:lang w:val="fr-FR"/>
              </w:rPr>
            </w:pPr>
            <w:r w:rsidRPr="00724DE9">
              <w:rPr>
                <w:rFonts w:eastAsia="Times New Roman"/>
                <w:color w:val="000000"/>
                <w:lang w:val="fr-FR"/>
              </w:rPr>
              <w:t>7</w:t>
            </w:r>
          </w:p>
        </w:tc>
        <w:tc>
          <w:tcPr>
            <w:tcW w:w="1090" w:type="dxa"/>
            <w:tcBorders>
              <w:top w:val="nil"/>
              <w:left w:val="nil"/>
              <w:bottom w:val="single" w:sz="4" w:space="0" w:color="auto"/>
              <w:right w:val="single" w:sz="4" w:space="0" w:color="auto"/>
            </w:tcBorders>
            <w:shd w:val="clear" w:color="000000" w:fill="E2EFDA"/>
            <w:noWrap/>
            <w:vAlign w:val="bottom"/>
            <w:hideMark/>
          </w:tcPr>
          <w:p w:rsidR="00724DE9" w:rsidRPr="00724DE9" w:rsidRDefault="00724DE9" w:rsidP="00724DE9">
            <w:pPr>
              <w:spacing w:after="0" w:line="240" w:lineRule="auto"/>
              <w:jc w:val="right"/>
              <w:rPr>
                <w:rFonts w:eastAsia="Times New Roman"/>
                <w:color w:val="000000"/>
                <w:lang w:val="fr-FR"/>
              </w:rPr>
            </w:pPr>
            <w:r w:rsidRPr="00724DE9">
              <w:rPr>
                <w:rFonts w:eastAsia="Times New Roman"/>
                <w:color w:val="000000"/>
                <w:lang w:val="fr-FR"/>
              </w:rPr>
              <w:t>43,80%</w:t>
            </w:r>
          </w:p>
        </w:tc>
        <w:tc>
          <w:tcPr>
            <w:tcW w:w="836" w:type="dxa"/>
            <w:tcBorders>
              <w:top w:val="nil"/>
              <w:left w:val="nil"/>
              <w:bottom w:val="single" w:sz="4" w:space="0" w:color="auto"/>
              <w:right w:val="single" w:sz="4" w:space="0" w:color="auto"/>
            </w:tcBorders>
            <w:shd w:val="clear" w:color="000000" w:fill="E2EFDA"/>
            <w:noWrap/>
            <w:vAlign w:val="bottom"/>
            <w:hideMark/>
          </w:tcPr>
          <w:p w:rsidR="00724DE9" w:rsidRPr="00724DE9" w:rsidRDefault="00724DE9" w:rsidP="00724DE9">
            <w:pPr>
              <w:spacing w:after="0" w:line="240" w:lineRule="auto"/>
              <w:jc w:val="right"/>
              <w:rPr>
                <w:rFonts w:eastAsia="Times New Roman"/>
                <w:color w:val="000000"/>
                <w:lang w:val="fr-FR"/>
              </w:rPr>
            </w:pPr>
            <w:r w:rsidRPr="00724DE9">
              <w:rPr>
                <w:rFonts w:eastAsia="Times New Roman"/>
                <w:color w:val="000000"/>
                <w:lang w:val="fr-FR"/>
              </w:rPr>
              <w:t>7</w:t>
            </w:r>
          </w:p>
        </w:tc>
        <w:tc>
          <w:tcPr>
            <w:tcW w:w="979" w:type="dxa"/>
            <w:tcBorders>
              <w:top w:val="nil"/>
              <w:left w:val="nil"/>
              <w:bottom w:val="single" w:sz="4" w:space="0" w:color="auto"/>
              <w:right w:val="single" w:sz="4" w:space="0" w:color="auto"/>
            </w:tcBorders>
            <w:shd w:val="clear" w:color="000000" w:fill="E2EFDA"/>
            <w:noWrap/>
            <w:vAlign w:val="bottom"/>
            <w:hideMark/>
          </w:tcPr>
          <w:p w:rsidR="00724DE9" w:rsidRPr="00724DE9" w:rsidRDefault="00724DE9" w:rsidP="00724DE9">
            <w:pPr>
              <w:spacing w:after="0" w:line="240" w:lineRule="auto"/>
              <w:jc w:val="right"/>
              <w:rPr>
                <w:rFonts w:eastAsia="Times New Roman"/>
                <w:color w:val="000000"/>
                <w:lang w:val="fr-FR"/>
              </w:rPr>
            </w:pPr>
            <w:r w:rsidRPr="00724DE9">
              <w:rPr>
                <w:rFonts w:eastAsia="Times New Roman"/>
                <w:color w:val="000000"/>
                <w:lang w:val="fr-FR"/>
              </w:rPr>
              <w:t>43,80%</w:t>
            </w:r>
          </w:p>
        </w:tc>
        <w:tc>
          <w:tcPr>
            <w:tcW w:w="836" w:type="dxa"/>
            <w:tcBorders>
              <w:top w:val="nil"/>
              <w:left w:val="nil"/>
              <w:bottom w:val="single" w:sz="4" w:space="0" w:color="auto"/>
              <w:right w:val="single" w:sz="4" w:space="0" w:color="auto"/>
            </w:tcBorders>
            <w:shd w:val="clear" w:color="000000" w:fill="E2EFDA"/>
            <w:noWrap/>
            <w:vAlign w:val="bottom"/>
            <w:hideMark/>
          </w:tcPr>
          <w:p w:rsidR="00724DE9" w:rsidRPr="00724DE9" w:rsidRDefault="00724DE9" w:rsidP="00724DE9">
            <w:pPr>
              <w:spacing w:after="0" w:line="240" w:lineRule="auto"/>
              <w:jc w:val="right"/>
              <w:rPr>
                <w:rFonts w:eastAsia="Times New Roman"/>
                <w:color w:val="000000"/>
                <w:lang w:val="fr-FR"/>
              </w:rPr>
            </w:pPr>
            <w:r w:rsidRPr="00724DE9">
              <w:rPr>
                <w:rFonts w:eastAsia="Times New Roman"/>
                <w:color w:val="000000"/>
                <w:lang w:val="fr-FR"/>
              </w:rPr>
              <w:t>2</w:t>
            </w:r>
          </w:p>
        </w:tc>
        <w:tc>
          <w:tcPr>
            <w:tcW w:w="979" w:type="dxa"/>
            <w:tcBorders>
              <w:top w:val="nil"/>
              <w:left w:val="nil"/>
              <w:bottom w:val="single" w:sz="4" w:space="0" w:color="auto"/>
              <w:right w:val="single" w:sz="4" w:space="0" w:color="auto"/>
            </w:tcBorders>
            <w:shd w:val="clear" w:color="000000" w:fill="E2EFDA"/>
            <w:noWrap/>
            <w:vAlign w:val="bottom"/>
            <w:hideMark/>
          </w:tcPr>
          <w:p w:rsidR="00724DE9" w:rsidRPr="00724DE9" w:rsidRDefault="00724DE9" w:rsidP="00724DE9">
            <w:pPr>
              <w:spacing w:after="0" w:line="240" w:lineRule="auto"/>
              <w:jc w:val="right"/>
              <w:rPr>
                <w:rFonts w:eastAsia="Times New Roman"/>
                <w:color w:val="000000"/>
                <w:lang w:val="fr-FR"/>
              </w:rPr>
            </w:pPr>
            <w:r w:rsidRPr="00724DE9">
              <w:rPr>
                <w:rFonts w:eastAsia="Times New Roman"/>
                <w:color w:val="000000"/>
                <w:lang w:val="fr-FR"/>
              </w:rPr>
              <w:t>12,50%</w:t>
            </w:r>
          </w:p>
        </w:tc>
      </w:tr>
    </w:tbl>
    <w:p w:rsidR="00736FD6" w:rsidRDefault="00736FD6" w:rsidP="00736FD6">
      <w:r>
        <w:t xml:space="preserve"> </w:t>
      </w:r>
    </w:p>
    <w:p w:rsidR="00724DE9" w:rsidRDefault="00724DE9" w:rsidP="00724DE9">
      <w:pPr>
        <w:jc w:val="center"/>
      </w:pPr>
      <w:r>
        <w:rPr>
          <w:noProof/>
          <w:lang w:eastAsia="es-AR"/>
        </w:rPr>
        <w:drawing>
          <wp:inline distT="0" distB="0" distL="0" distR="0" wp14:anchorId="706378EF" wp14:editId="5E0A2C92">
            <wp:extent cx="4963583" cy="2743200"/>
            <wp:effectExtent l="0" t="0" r="889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24DE9" w:rsidRDefault="00724DE9" w:rsidP="00724DE9">
      <w:r>
        <w:t xml:space="preserve">MEDIOS DE COMUNICACIÓN </w:t>
      </w:r>
    </w:p>
    <w:p w:rsidR="00724DE9" w:rsidRDefault="00724DE9" w:rsidP="00443AAA">
      <w:pPr>
        <w:jc w:val="both"/>
      </w:pPr>
      <w:r>
        <w:t xml:space="preserve">Referido a como los vecinos de la comuna se enteran de las noticias, eventos y disposiciones </w:t>
      </w:r>
      <w:r w:rsidR="007A2115">
        <w:t xml:space="preserve">la encuesta resulto enfocada directamente a las redes sociales, en especial Facebook, donde la comuna dispone de un perfil para la exposición de la información necesaria y consultas. </w:t>
      </w:r>
    </w:p>
    <w:p w:rsidR="007A2115" w:rsidRDefault="007A2115" w:rsidP="00724DE9">
      <w:r>
        <w:t xml:space="preserve">Resultados: </w:t>
      </w:r>
    </w:p>
    <w:tbl>
      <w:tblPr>
        <w:tblW w:w="5033" w:type="dxa"/>
        <w:jc w:val="center"/>
        <w:tblCellMar>
          <w:left w:w="70" w:type="dxa"/>
          <w:right w:w="70" w:type="dxa"/>
        </w:tblCellMar>
        <w:tblLook w:val="04A0" w:firstRow="1" w:lastRow="0" w:firstColumn="1" w:lastColumn="0" w:noHBand="0" w:noVBand="1"/>
      </w:tblPr>
      <w:tblGrid>
        <w:gridCol w:w="2239"/>
        <w:gridCol w:w="1376"/>
        <w:gridCol w:w="1418"/>
      </w:tblGrid>
      <w:tr w:rsidR="007A2115" w:rsidRPr="007A2115" w:rsidTr="007A2115">
        <w:trPr>
          <w:trHeight w:val="219"/>
          <w:jc w:val="center"/>
        </w:trPr>
        <w:tc>
          <w:tcPr>
            <w:tcW w:w="2239"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7A2115" w:rsidRPr="007A2115" w:rsidRDefault="007A2115" w:rsidP="007A2115">
            <w:pPr>
              <w:spacing w:after="0" w:line="240" w:lineRule="auto"/>
              <w:rPr>
                <w:rFonts w:eastAsia="Times New Roman"/>
                <w:color w:val="000000"/>
                <w:lang w:val="fr-FR"/>
              </w:rPr>
            </w:pPr>
            <w:r w:rsidRPr="007A2115">
              <w:rPr>
                <w:rFonts w:eastAsia="Times New Roman"/>
                <w:color w:val="000000"/>
                <w:lang w:val="fr-FR"/>
              </w:rPr>
              <w:t xml:space="preserve">Redes de comunicación </w:t>
            </w:r>
          </w:p>
        </w:tc>
        <w:tc>
          <w:tcPr>
            <w:tcW w:w="1376" w:type="dxa"/>
            <w:tcBorders>
              <w:top w:val="single" w:sz="4" w:space="0" w:color="auto"/>
              <w:left w:val="nil"/>
              <w:bottom w:val="single" w:sz="4" w:space="0" w:color="auto"/>
              <w:right w:val="single" w:sz="4" w:space="0" w:color="auto"/>
            </w:tcBorders>
            <w:shd w:val="clear" w:color="000000" w:fill="A9D08E"/>
            <w:noWrap/>
            <w:vAlign w:val="bottom"/>
            <w:hideMark/>
          </w:tcPr>
          <w:p w:rsidR="007A2115" w:rsidRPr="007A2115" w:rsidRDefault="007A2115" w:rsidP="007A2115">
            <w:pPr>
              <w:spacing w:after="0" w:line="240" w:lineRule="auto"/>
              <w:rPr>
                <w:rFonts w:eastAsia="Times New Roman"/>
                <w:color w:val="000000"/>
                <w:lang w:val="fr-FR"/>
              </w:rPr>
            </w:pPr>
            <w:r w:rsidRPr="007A2115">
              <w:rPr>
                <w:rFonts w:eastAsia="Times New Roman"/>
                <w:color w:val="000000"/>
                <w:lang w:val="fr-FR"/>
              </w:rPr>
              <w:t xml:space="preserve">Porcentaje </w:t>
            </w:r>
          </w:p>
        </w:tc>
        <w:tc>
          <w:tcPr>
            <w:tcW w:w="1418" w:type="dxa"/>
            <w:tcBorders>
              <w:top w:val="single" w:sz="4" w:space="0" w:color="auto"/>
              <w:left w:val="nil"/>
              <w:bottom w:val="single" w:sz="4" w:space="0" w:color="auto"/>
              <w:right w:val="single" w:sz="4" w:space="0" w:color="auto"/>
            </w:tcBorders>
            <w:shd w:val="clear" w:color="000000" w:fill="A9D08E"/>
            <w:noWrap/>
            <w:vAlign w:val="bottom"/>
            <w:hideMark/>
          </w:tcPr>
          <w:p w:rsidR="007A2115" w:rsidRPr="007A2115" w:rsidRDefault="007A2115" w:rsidP="007A2115">
            <w:pPr>
              <w:spacing w:after="0" w:line="240" w:lineRule="auto"/>
              <w:rPr>
                <w:rFonts w:eastAsia="Times New Roman"/>
                <w:color w:val="000000"/>
                <w:lang w:val="fr-FR"/>
              </w:rPr>
            </w:pPr>
            <w:r w:rsidRPr="007A2115">
              <w:rPr>
                <w:rFonts w:eastAsia="Times New Roman"/>
                <w:color w:val="000000"/>
                <w:lang w:val="fr-FR"/>
              </w:rPr>
              <w:t xml:space="preserve">Cantidad </w:t>
            </w:r>
          </w:p>
        </w:tc>
      </w:tr>
      <w:tr w:rsidR="007A2115" w:rsidRPr="007A2115" w:rsidTr="007A2115">
        <w:trPr>
          <w:trHeight w:val="219"/>
          <w:jc w:val="center"/>
        </w:trPr>
        <w:tc>
          <w:tcPr>
            <w:tcW w:w="2239" w:type="dxa"/>
            <w:tcBorders>
              <w:top w:val="nil"/>
              <w:left w:val="single" w:sz="4" w:space="0" w:color="auto"/>
              <w:bottom w:val="single" w:sz="4" w:space="0" w:color="auto"/>
              <w:right w:val="single" w:sz="4" w:space="0" w:color="auto"/>
            </w:tcBorders>
            <w:shd w:val="clear" w:color="000000" w:fill="A9D08E"/>
            <w:noWrap/>
            <w:vAlign w:val="bottom"/>
            <w:hideMark/>
          </w:tcPr>
          <w:p w:rsidR="007A2115" w:rsidRPr="007A2115" w:rsidRDefault="007A2115" w:rsidP="007A2115">
            <w:pPr>
              <w:spacing w:after="0" w:line="240" w:lineRule="auto"/>
              <w:rPr>
                <w:rFonts w:eastAsia="Times New Roman"/>
                <w:color w:val="000000"/>
                <w:lang w:val="fr-FR"/>
              </w:rPr>
            </w:pPr>
            <w:r w:rsidRPr="007A2115">
              <w:rPr>
                <w:rFonts w:eastAsia="Times New Roman"/>
                <w:color w:val="000000"/>
                <w:lang w:val="fr-FR"/>
              </w:rPr>
              <w:t xml:space="preserve">Por redes sociales </w:t>
            </w:r>
          </w:p>
        </w:tc>
        <w:tc>
          <w:tcPr>
            <w:tcW w:w="1376" w:type="dxa"/>
            <w:tcBorders>
              <w:top w:val="nil"/>
              <w:left w:val="nil"/>
              <w:bottom w:val="single" w:sz="4" w:space="0" w:color="auto"/>
              <w:right w:val="single" w:sz="4" w:space="0" w:color="auto"/>
            </w:tcBorders>
            <w:shd w:val="clear" w:color="000000" w:fill="C6E0B4"/>
            <w:noWrap/>
            <w:vAlign w:val="bottom"/>
            <w:hideMark/>
          </w:tcPr>
          <w:p w:rsidR="007A2115" w:rsidRPr="007A2115" w:rsidRDefault="007A2115" w:rsidP="007A2115">
            <w:pPr>
              <w:spacing w:after="0" w:line="240" w:lineRule="auto"/>
              <w:jc w:val="right"/>
              <w:rPr>
                <w:rFonts w:eastAsia="Times New Roman"/>
                <w:color w:val="000000"/>
                <w:lang w:val="fr-FR"/>
              </w:rPr>
            </w:pPr>
            <w:r w:rsidRPr="007A2115">
              <w:rPr>
                <w:rFonts w:eastAsia="Times New Roman"/>
                <w:color w:val="000000"/>
                <w:lang w:val="fr-FR"/>
              </w:rPr>
              <w:t>61%</w:t>
            </w:r>
          </w:p>
        </w:tc>
        <w:tc>
          <w:tcPr>
            <w:tcW w:w="1418" w:type="dxa"/>
            <w:tcBorders>
              <w:top w:val="nil"/>
              <w:left w:val="nil"/>
              <w:bottom w:val="single" w:sz="4" w:space="0" w:color="auto"/>
              <w:right w:val="single" w:sz="4" w:space="0" w:color="auto"/>
            </w:tcBorders>
            <w:shd w:val="clear" w:color="000000" w:fill="C6E0B4"/>
            <w:noWrap/>
            <w:vAlign w:val="bottom"/>
            <w:hideMark/>
          </w:tcPr>
          <w:p w:rsidR="007A2115" w:rsidRPr="007A2115" w:rsidRDefault="007A2115" w:rsidP="007A2115">
            <w:pPr>
              <w:spacing w:after="0" w:line="240" w:lineRule="auto"/>
              <w:jc w:val="right"/>
              <w:rPr>
                <w:rFonts w:eastAsia="Times New Roman"/>
                <w:color w:val="000000"/>
                <w:lang w:val="fr-FR"/>
              </w:rPr>
            </w:pPr>
            <w:r w:rsidRPr="007A2115">
              <w:rPr>
                <w:rFonts w:eastAsia="Times New Roman"/>
                <w:color w:val="000000"/>
                <w:lang w:val="fr-FR"/>
              </w:rPr>
              <w:t>11</w:t>
            </w:r>
          </w:p>
        </w:tc>
      </w:tr>
      <w:tr w:rsidR="007A2115" w:rsidRPr="007A2115" w:rsidTr="007A2115">
        <w:trPr>
          <w:trHeight w:val="219"/>
          <w:jc w:val="center"/>
        </w:trPr>
        <w:tc>
          <w:tcPr>
            <w:tcW w:w="2239" w:type="dxa"/>
            <w:tcBorders>
              <w:top w:val="nil"/>
              <w:left w:val="single" w:sz="4" w:space="0" w:color="auto"/>
              <w:bottom w:val="single" w:sz="4" w:space="0" w:color="auto"/>
              <w:right w:val="single" w:sz="4" w:space="0" w:color="auto"/>
            </w:tcBorders>
            <w:shd w:val="clear" w:color="000000" w:fill="A9D08E"/>
            <w:noWrap/>
            <w:vAlign w:val="bottom"/>
            <w:hideMark/>
          </w:tcPr>
          <w:p w:rsidR="007A2115" w:rsidRPr="007A2115" w:rsidRDefault="007A2115" w:rsidP="007A2115">
            <w:pPr>
              <w:spacing w:after="0" w:line="240" w:lineRule="auto"/>
              <w:rPr>
                <w:rFonts w:eastAsia="Times New Roman"/>
                <w:color w:val="000000"/>
                <w:lang w:val="fr-FR"/>
              </w:rPr>
            </w:pPr>
            <w:r w:rsidRPr="007A2115">
              <w:rPr>
                <w:rFonts w:eastAsia="Times New Roman"/>
                <w:color w:val="000000"/>
                <w:lang w:val="fr-FR"/>
              </w:rPr>
              <w:t xml:space="preserve">Por la radio </w:t>
            </w:r>
          </w:p>
        </w:tc>
        <w:tc>
          <w:tcPr>
            <w:tcW w:w="1376" w:type="dxa"/>
            <w:tcBorders>
              <w:top w:val="nil"/>
              <w:left w:val="nil"/>
              <w:bottom w:val="single" w:sz="4" w:space="0" w:color="auto"/>
              <w:right w:val="single" w:sz="4" w:space="0" w:color="auto"/>
            </w:tcBorders>
            <w:shd w:val="clear" w:color="000000" w:fill="C6E0B4"/>
            <w:noWrap/>
            <w:vAlign w:val="bottom"/>
            <w:hideMark/>
          </w:tcPr>
          <w:p w:rsidR="007A2115" w:rsidRPr="007A2115" w:rsidRDefault="007A2115" w:rsidP="007A2115">
            <w:pPr>
              <w:spacing w:after="0" w:line="240" w:lineRule="auto"/>
              <w:jc w:val="right"/>
              <w:rPr>
                <w:rFonts w:eastAsia="Times New Roman"/>
                <w:color w:val="000000"/>
                <w:lang w:val="fr-FR"/>
              </w:rPr>
            </w:pPr>
            <w:r w:rsidRPr="007A2115">
              <w:rPr>
                <w:rFonts w:eastAsia="Times New Roman"/>
                <w:color w:val="000000"/>
                <w:lang w:val="fr-FR"/>
              </w:rPr>
              <w:t>0%</w:t>
            </w:r>
          </w:p>
        </w:tc>
        <w:tc>
          <w:tcPr>
            <w:tcW w:w="1418" w:type="dxa"/>
            <w:tcBorders>
              <w:top w:val="nil"/>
              <w:left w:val="nil"/>
              <w:bottom w:val="single" w:sz="4" w:space="0" w:color="auto"/>
              <w:right w:val="single" w:sz="4" w:space="0" w:color="auto"/>
            </w:tcBorders>
            <w:shd w:val="clear" w:color="000000" w:fill="C6E0B4"/>
            <w:noWrap/>
            <w:vAlign w:val="bottom"/>
            <w:hideMark/>
          </w:tcPr>
          <w:p w:rsidR="007A2115" w:rsidRPr="007A2115" w:rsidRDefault="007A2115" w:rsidP="007A2115">
            <w:pPr>
              <w:spacing w:after="0" w:line="240" w:lineRule="auto"/>
              <w:jc w:val="right"/>
              <w:rPr>
                <w:rFonts w:eastAsia="Times New Roman"/>
                <w:color w:val="000000"/>
                <w:lang w:val="fr-FR"/>
              </w:rPr>
            </w:pPr>
            <w:r w:rsidRPr="007A2115">
              <w:rPr>
                <w:rFonts w:eastAsia="Times New Roman"/>
                <w:color w:val="000000"/>
                <w:lang w:val="fr-FR"/>
              </w:rPr>
              <w:t>0</w:t>
            </w:r>
          </w:p>
        </w:tc>
      </w:tr>
      <w:tr w:rsidR="007A2115" w:rsidRPr="007A2115" w:rsidTr="007A2115">
        <w:trPr>
          <w:trHeight w:val="219"/>
          <w:jc w:val="center"/>
        </w:trPr>
        <w:tc>
          <w:tcPr>
            <w:tcW w:w="2239" w:type="dxa"/>
            <w:tcBorders>
              <w:top w:val="nil"/>
              <w:left w:val="single" w:sz="4" w:space="0" w:color="auto"/>
              <w:bottom w:val="single" w:sz="4" w:space="0" w:color="auto"/>
              <w:right w:val="single" w:sz="4" w:space="0" w:color="auto"/>
            </w:tcBorders>
            <w:shd w:val="clear" w:color="000000" w:fill="A9D08E"/>
            <w:noWrap/>
            <w:vAlign w:val="bottom"/>
            <w:hideMark/>
          </w:tcPr>
          <w:p w:rsidR="007A2115" w:rsidRPr="007A2115" w:rsidRDefault="007A2115" w:rsidP="007A2115">
            <w:pPr>
              <w:spacing w:after="0" w:line="240" w:lineRule="auto"/>
              <w:rPr>
                <w:rFonts w:eastAsia="Times New Roman"/>
                <w:color w:val="000000"/>
                <w:lang w:val="fr-FR"/>
              </w:rPr>
            </w:pPr>
            <w:r w:rsidRPr="007A2115">
              <w:rPr>
                <w:rFonts w:eastAsia="Times New Roman"/>
                <w:color w:val="000000"/>
                <w:lang w:val="fr-FR"/>
              </w:rPr>
              <w:t xml:space="preserve">Boca en boca </w:t>
            </w:r>
          </w:p>
        </w:tc>
        <w:tc>
          <w:tcPr>
            <w:tcW w:w="1376" w:type="dxa"/>
            <w:tcBorders>
              <w:top w:val="nil"/>
              <w:left w:val="nil"/>
              <w:bottom w:val="single" w:sz="4" w:space="0" w:color="auto"/>
              <w:right w:val="single" w:sz="4" w:space="0" w:color="auto"/>
            </w:tcBorders>
            <w:shd w:val="clear" w:color="000000" w:fill="C6E0B4"/>
            <w:noWrap/>
            <w:vAlign w:val="bottom"/>
            <w:hideMark/>
          </w:tcPr>
          <w:p w:rsidR="007A2115" w:rsidRPr="007A2115" w:rsidRDefault="007A2115" w:rsidP="007A2115">
            <w:pPr>
              <w:spacing w:after="0" w:line="240" w:lineRule="auto"/>
              <w:jc w:val="right"/>
              <w:rPr>
                <w:rFonts w:eastAsia="Times New Roman"/>
                <w:color w:val="000000"/>
                <w:lang w:val="fr-FR"/>
              </w:rPr>
            </w:pPr>
            <w:r w:rsidRPr="007A2115">
              <w:rPr>
                <w:rFonts w:eastAsia="Times New Roman"/>
                <w:color w:val="000000"/>
                <w:lang w:val="fr-FR"/>
              </w:rPr>
              <w:t>22%</w:t>
            </w:r>
          </w:p>
        </w:tc>
        <w:tc>
          <w:tcPr>
            <w:tcW w:w="1418" w:type="dxa"/>
            <w:tcBorders>
              <w:top w:val="nil"/>
              <w:left w:val="nil"/>
              <w:bottom w:val="single" w:sz="4" w:space="0" w:color="auto"/>
              <w:right w:val="single" w:sz="4" w:space="0" w:color="auto"/>
            </w:tcBorders>
            <w:shd w:val="clear" w:color="000000" w:fill="C6E0B4"/>
            <w:noWrap/>
            <w:vAlign w:val="bottom"/>
            <w:hideMark/>
          </w:tcPr>
          <w:p w:rsidR="007A2115" w:rsidRPr="007A2115" w:rsidRDefault="007A2115" w:rsidP="007A2115">
            <w:pPr>
              <w:spacing w:after="0" w:line="240" w:lineRule="auto"/>
              <w:jc w:val="right"/>
              <w:rPr>
                <w:rFonts w:eastAsia="Times New Roman"/>
                <w:color w:val="000000"/>
                <w:lang w:val="fr-FR"/>
              </w:rPr>
            </w:pPr>
            <w:r w:rsidRPr="007A2115">
              <w:rPr>
                <w:rFonts w:eastAsia="Times New Roman"/>
                <w:color w:val="000000"/>
                <w:lang w:val="fr-FR"/>
              </w:rPr>
              <w:t>2</w:t>
            </w:r>
          </w:p>
        </w:tc>
      </w:tr>
      <w:tr w:rsidR="007A2115" w:rsidRPr="007A2115" w:rsidTr="007A2115">
        <w:trPr>
          <w:trHeight w:val="219"/>
          <w:jc w:val="center"/>
        </w:trPr>
        <w:tc>
          <w:tcPr>
            <w:tcW w:w="2239" w:type="dxa"/>
            <w:tcBorders>
              <w:top w:val="nil"/>
              <w:left w:val="single" w:sz="4" w:space="0" w:color="auto"/>
              <w:bottom w:val="single" w:sz="4" w:space="0" w:color="auto"/>
              <w:right w:val="single" w:sz="4" w:space="0" w:color="auto"/>
            </w:tcBorders>
            <w:shd w:val="clear" w:color="000000" w:fill="A9D08E"/>
            <w:noWrap/>
            <w:vAlign w:val="bottom"/>
            <w:hideMark/>
          </w:tcPr>
          <w:p w:rsidR="007A2115" w:rsidRPr="007A2115" w:rsidRDefault="007A2115" w:rsidP="007A2115">
            <w:pPr>
              <w:spacing w:after="0" w:line="240" w:lineRule="auto"/>
              <w:rPr>
                <w:rFonts w:eastAsia="Times New Roman"/>
                <w:color w:val="000000"/>
                <w:lang w:val="fr-FR"/>
              </w:rPr>
            </w:pPr>
            <w:r w:rsidRPr="007A2115">
              <w:rPr>
                <w:rFonts w:eastAsia="Times New Roman"/>
                <w:color w:val="000000"/>
                <w:lang w:val="fr-FR"/>
              </w:rPr>
              <w:t xml:space="preserve">Por la television </w:t>
            </w:r>
          </w:p>
        </w:tc>
        <w:tc>
          <w:tcPr>
            <w:tcW w:w="1376" w:type="dxa"/>
            <w:tcBorders>
              <w:top w:val="nil"/>
              <w:left w:val="nil"/>
              <w:bottom w:val="single" w:sz="4" w:space="0" w:color="auto"/>
              <w:right w:val="single" w:sz="4" w:space="0" w:color="auto"/>
            </w:tcBorders>
            <w:shd w:val="clear" w:color="000000" w:fill="C6E0B4"/>
            <w:noWrap/>
            <w:vAlign w:val="bottom"/>
            <w:hideMark/>
          </w:tcPr>
          <w:p w:rsidR="007A2115" w:rsidRPr="007A2115" w:rsidRDefault="007A2115" w:rsidP="007A2115">
            <w:pPr>
              <w:spacing w:after="0" w:line="240" w:lineRule="auto"/>
              <w:jc w:val="right"/>
              <w:rPr>
                <w:rFonts w:eastAsia="Times New Roman"/>
                <w:color w:val="000000"/>
                <w:lang w:val="fr-FR"/>
              </w:rPr>
            </w:pPr>
            <w:r w:rsidRPr="007A2115">
              <w:rPr>
                <w:rFonts w:eastAsia="Times New Roman"/>
                <w:color w:val="000000"/>
                <w:lang w:val="fr-FR"/>
              </w:rPr>
              <w:t>0</w:t>
            </w:r>
          </w:p>
        </w:tc>
        <w:tc>
          <w:tcPr>
            <w:tcW w:w="1418" w:type="dxa"/>
            <w:tcBorders>
              <w:top w:val="nil"/>
              <w:left w:val="nil"/>
              <w:bottom w:val="single" w:sz="4" w:space="0" w:color="auto"/>
              <w:right w:val="single" w:sz="4" w:space="0" w:color="auto"/>
            </w:tcBorders>
            <w:shd w:val="clear" w:color="000000" w:fill="C6E0B4"/>
            <w:noWrap/>
            <w:vAlign w:val="bottom"/>
            <w:hideMark/>
          </w:tcPr>
          <w:p w:rsidR="007A2115" w:rsidRPr="007A2115" w:rsidRDefault="007A2115" w:rsidP="007A2115">
            <w:pPr>
              <w:spacing w:after="0" w:line="240" w:lineRule="auto"/>
              <w:jc w:val="right"/>
              <w:rPr>
                <w:rFonts w:eastAsia="Times New Roman"/>
                <w:color w:val="000000"/>
                <w:lang w:val="fr-FR"/>
              </w:rPr>
            </w:pPr>
            <w:r w:rsidRPr="007A2115">
              <w:rPr>
                <w:rFonts w:eastAsia="Times New Roman"/>
                <w:color w:val="000000"/>
                <w:lang w:val="fr-FR"/>
              </w:rPr>
              <w:t>0</w:t>
            </w:r>
          </w:p>
        </w:tc>
      </w:tr>
      <w:tr w:rsidR="007A2115" w:rsidRPr="007A2115" w:rsidTr="007A2115">
        <w:trPr>
          <w:trHeight w:val="219"/>
          <w:jc w:val="center"/>
        </w:trPr>
        <w:tc>
          <w:tcPr>
            <w:tcW w:w="2239" w:type="dxa"/>
            <w:tcBorders>
              <w:top w:val="nil"/>
              <w:left w:val="single" w:sz="4" w:space="0" w:color="auto"/>
              <w:bottom w:val="nil"/>
              <w:right w:val="single" w:sz="4" w:space="0" w:color="auto"/>
            </w:tcBorders>
            <w:shd w:val="clear" w:color="000000" w:fill="A9D08E"/>
            <w:hideMark/>
          </w:tcPr>
          <w:p w:rsidR="007A2115" w:rsidRPr="007A2115" w:rsidRDefault="007A2115" w:rsidP="007A2115">
            <w:pPr>
              <w:spacing w:after="0" w:line="240" w:lineRule="auto"/>
              <w:rPr>
                <w:rFonts w:eastAsia="Times New Roman"/>
                <w:color w:val="000000"/>
                <w:lang w:val="es-ES"/>
              </w:rPr>
            </w:pPr>
            <w:r w:rsidRPr="007A2115">
              <w:rPr>
                <w:rFonts w:eastAsia="Times New Roman"/>
                <w:color w:val="000000"/>
                <w:lang w:val="es-ES"/>
              </w:rPr>
              <w:t xml:space="preserve">Por el diario o portales </w:t>
            </w:r>
          </w:p>
        </w:tc>
        <w:tc>
          <w:tcPr>
            <w:tcW w:w="1376" w:type="dxa"/>
            <w:tcBorders>
              <w:top w:val="nil"/>
              <w:left w:val="nil"/>
              <w:bottom w:val="nil"/>
              <w:right w:val="single" w:sz="4" w:space="0" w:color="auto"/>
            </w:tcBorders>
            <w:shd w:val="clear" w:color="000000" w:fill="C6E0B4"/>
            <w:hideMark/>
          </w:tcPr>
          <w:p w:rsidR="007A2115" w:rsidRPr="007A2115" w:rsidRDefault="007A2115" w:rsidP="007A2115">
            <w:pPr>
              <w:spacing w:after="0" w:line="240" w:lineRule="auto"/>
              <w:jc w:val="right"/>
              <w:rPr>
                <w:rFonts w:eastAsia="Times New Roman"/>
                <w:color w:val="000000"/>
                <w:lang w:val="fr-FR"/>
              </w:rPr>
            </w:pPr>
            <w:r w:rsidRPr="007A2115">
              <w:rPr>
                <w:rFonts w:eastAsia="Times New Roman"/>
                <w:color w:val="000000"/>
                <w:lang w:val="fr-FR"/>
              </w:rPr>
              <w:t>17%</w:t>
            </w:r>
          </w:p>
        </w:tc>
        <w:tc>
          <w:tcPr>
            <w:tcW w:w="1418" w:type="dxa"/>
            <w:tcBorders>
              <w:top w:val="nil"/>
              <w:left w:val="nil"/>
              <w:bottom w:val="nil"/>
              <w:right w:val="single" w:sz="4" w:space="0" w:color="auto"/>
            </w:tcBorders>
            <w:shd w:val="clear" w:color="000000" w:fill="C6E0B4"/>
            <w:hideMark/>
          </w:tcPr>
          <w:p w:rsidR="007A2115" w:rsidRPr="007A2115" w:rsidRDefault="007A2115" w:rsidP="007A2115">
            <w:pPr>
              <w:spacing w:after="0" w:line="240" w:lineRule="auto"/>
              <w:jc w:val="right"/>
              <w:rPr>
                <w:rFonts w:eastAsia="Times New Roman"/>
                <w:color w:val="000000"/>
                <w:lang w:val="fr-FR"/>
              </w:rPr>
            </w:pPr>
            <w:r w:rsidRPr="007A2115">
              <w:rPr>
                <w:rFonts w:eastAsia="Times New Roman"/>
                <w:color w:val="000000"/>
                <w:lang w:val="fr-FR"/>
              </w:rPr>
              <w:t>3</w:t>
            </w:r>
          </w:p>
        </w:tc>
      </w:tr>
      <w:tr w:rsidR="007A2115" w:rsidRPr="007A2115" w:rsidTr="007A2115">
        <w:trPr>
          <w:trHeight w:val="219"/>
          <w:jc w:val="center"/>
        </w:trPr>
        <w:tc>
          <w:tcPr>
            <w:tcW w:w="2239" w:type="dxa"/>
            <w:tcBorders>
              <w:top w:val="nil"/>
              <w:left w:val="single" w:sz="4" w:space="0" w:color="auto"/>
              <w:bottom w:val="single" w:sz="4" w:space="0" w:color="auto"/>
              <w:right w:val="single" w:sz="4" w:space="0" w:color="auto"/>
            </w:tcBorders>
            <w:shd w:val="clear" w:color="000000" w:fill="A9D08E"/>
          </w:tcPr>
          <w:p w:rsidR="007A2115" w:rsidRPr="007A2115" w:rsidRDefault="007A2115" w:rsidP="007A2115">
            <w:pPr>
              <w:spacing w:after="0" w:line="240" w:lineRule="auto"/>
              <w:rPr>
                <w:rFonts w:eastAsia="Times New Roman"/>
                <w:color w:val="000000"/>
                <w:lang w:val="es-ES"/>
              </w:rPr>
            </w:pPr>
          </w:p>
        </w:tc>
        <w:tc>
          <w:tcPr>
            <w:tcW w:w="1376" w:type="dxa"/>
            <w:tcBorders>
              <w:top w:val="nil"/>
              <w:left w:val="nil"/>
              <w:bottom w:val="single" w:sz="4" w:space="0" w:color="auto"/>
              <w:right w:val="single" w:sz="4" w:space="0" w:color="auto"/>
            </w:tcBorders>
            <w:shd w:val="clear" w:color="000000" w:fill="C6E0B4"/>
          </w:tcPr>
          <w:p w:rsidR="007A2115" w:rsidRPr="007A2115" w:rsidRDefault="007A2115" w:rsidP="007A2115">
            <w:pPr>
              <w:spacing w:after="0" w:line="240" w:lineRule="auto"/>
              <w:jc w:val="right"/>
              <w:rPr>
                <w:rFonts w:eastAsia="Times New Roman"/>
                <w:color w:val="000000"/>
                <w:lang w:val="fr-FR"/>
              </w:rPr>
            </w:pPr>
          </w:p>
        </w:tc>
        <w:tc>
          <w:tcPr>
            <w:tcW w:w="1418" w:type="dxa"/>
            <w:tcBorders>
              <w:top w:val="nil"/>
              <w:left w:val="nil"/>
              <w:bottom w:val="single" w:sz="4" w:space="0" w:color="auto"/>
              <w:right w:val="single" w:sz="4" w:space="0" w:color="auto"/>
            </w:tcBorders>
            <w:shd w:val="clear" w:color="000000" w:fill="C6E0B4"/>
          </w:tcPr>
          <w:p w:rsidR="007A2115" w:rsidRPr="007A2115" w:rsidRDefault="007A2115" w:rsidP="007A2115">
            <w:pPr>
              <w:spacing w:after="0" w:line="240" w:lineRule="auto"/>
              <w:jc w:val="right"/>
              <w:rPr>
                <w:rFonts w:eastAsia="Times New Roman"/>
                <w:color w:val="000000"/>
                <w:lang w:val="fr-FR"/>
              </w:rPr>
            </w:pPr>
          </w:p>
        </w:tc>
      </w:tr>
    </w:tbl>
    <w:p w:rsidR="007A2115" w:rsidRDefault="007A2115" w:rsidP="00724DE9"/>
    <w:p w:rsidR="007A2115" w:rsidRDefault="007A2115" w:rsidP="007A2115">
      <w:pPr>
        <w:jc w:val="center"/>
      </w:pPr>
      <w:r>
        <w:rPr>
          <w:noProof/>
          <w:lang w:eastAsia="es-AR"/>
        </w:rPr>
        <w:lastRenderedPageBreak/>
        <w:drawing>
          <wp:inline distT="0" distB="0" distL="0" distR="0" wp14:anchorId="0A92AAB8" wp14:editId="0C92984A">
            <wp:extent cx="3989918" cy="2743200"/>
            <wp:effectExtent l="0" t="0" r="10795"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36FD6" w:rsidRDefault="007A2115" w:rsidP="007A2115">
      <w:r>
        <w:t xml:space="preserve">GESTION DE RESIDUOS </w:t>
      </w:r>
    </w:p>
    <w:p w:rsidR="007A2115" w:rsidRDefault="007A2115" w:rsidP="007A2115">
      <w:r>
        <w:t>Procedimiento-Disposición final</w:t>
      </w:r>
    </w:p>
    <w:tbl>
      <w:tblPr>
        <w:tblW w:w="7549" w:type="dxa"/>
        <w:jc w:val="center"/>
        <w:tblCellMar>
          <w:left w:w="70" w:type="dxa"/>
          <w:right w:w="70" w:type="dxa"/>
        </w:tblCellMar>
        <w:tblLook w:val="04A0" w:firstRow="1" w:lastRow="0" w:firstColumn="1" w:lastColumn="0" w:noHBand="0" w:noVBand="1"/>
      </w:tblPr>
      <w:tblGrid>
        <w:gridCol w:w="1713"/>
        <w:gridCol w:w="1285"/>
        <w:gridCol w:w="2246"/>
        <w:gridCol w:w="1026"/>
        <w:gridCol w:w="1123"/>
        <w:gridCol w:w="936"/>
      </w:tblGrid>
      <w:tr w:rsidR="007A2115" w:rsidRPr="007A2115" w:rsidTr="007A2115">
        <w:trPr>
          <w:trHeight w:val="614"/>
          <w:jc w:val="center"/>
        </w:trPr>
        <w:tc>
          <w:tcPr>
            <w:tcW w:w="1713" w:type="dxa"/>
            <w:tcBorders>
              <w:top w:val="single" w:sz="4" w:space="0" w:color="auto"/>
              <w:left w:val="single" w:sz="4" w:space="0" w:color="auto"/>
              <w:bottom w:val="single" w:sz="4" w:space="0" w:color="auto"/>
              <w:right w:val="single" w:sz="4" w:space="0" w:color="auto"/>
            </w:tcBorders>
            <w:shd w:val="clear" w:color="000000" w:fill="A9D08E"/>
            <w:noWrap/>
            <w:hideMark/>
          </w:tcPr>
          <w:p w:rsidR="007A2115" w:rsidRPr="007A2115" w:rsidRDefault="007A2115" w:rsidP="007A2115">
            <w:pPr>
              <w:spacing w:after="0" w:line="240" w:lineRule="auto"/>
              <w:rPr>
                <w:rFonts w:eastAsia="Times New Roman"/>
                <w:color w:val="000000"/>
                <w:lang w:val="fr-FR"/>
              </w:rPr>
            </w:pPr>
            <w:r w:rsidRPr="007A2115">
              <w:rPr>
                <w:rFonts w:eastAsia="Times New Roman"/>
                <w:color w:val="000000"/>
                <w:lang w:val="fr-FR"/>
              </w:rPr>
              <w:t xml:space="preserve">Procemiento </w:t>
            </w:r>
          </w:p>
        </w:tc>
        <w:tc>
          <w:tcPr>
            <w:tcW w:w="925" w:type="dxa"/>
            <w:tcBorders>
              <w:top w:val="single" w:sz="4" w:space="0" w:color="auto"/>
              <w:left w:val="nil"/>
              <w:bottom w:val="single" w:sz="4" w:space="0" w:color="auto"/>
              <w:right w:val="single" w:sz="4" w:space="0" w:color="auto"/>
            </w:tcBorders>
            <w:shd w:val="clear" w:color="000000" w:fill="A9D08E"/>
            <w:hideMark/>
          </w:tcPr>
          <w:p w:rsidR="007A2115" w:rsidRPr="007A2115" w:rsidRDefault="007A2115" w:rsidP="007A2115">
            <w:pPr>
              <w:spacing w:after="0" w:line="240" w:lineRule="auto"/>
              <w:rPr>
                <w:rFonts w:eastAsia="Times New Roman"/>
                <w:color w:val="000000"/>
                <w:lang w:val="es-ES"/>
              </w:rPr>
            </w:pPr>
            <w:r w:rsidRPr="007A2115">
              <w:rPr>
                <w:rFonts w:eastAsia="Times New Roman"/>
                <w:color w:val="000000"/>
                <w:lang w:val="es-ES"/>
              </w:rPr>
              <w:t>Embolsados y recolectados por la comuna</w:t>
            </w:r>
          </w:p>
        </w:tc>
        <w:tc>
          <w:tcPr>
            <w:tcW w:w="2246" w:type="dxa"/>
            <w:tcBorders>
              <w:top w:val="single" w:sz="4" w:space="0" w:color="auto"/>
              <w:left w:val="nil"/>
              <w:bottom w:val="single" w:sz="4" w:space="0" w:color="auto"/>
              <w:right w:val="single" w:sz="4" w:space="0" w:color="auto"/>
            </w:tcBorders>
            <w:shd w:val="clear" w:color="000000" w:fill="A9D08E"/>
            <w:hideMark/>
          </w:tcPr>
          <w:p w:rsidR="007A2115" w:rsidRPr="007A2115" w:rsidRDefault="007A2115" w:rsidP="007A2115">
            <w:pPr>
              <w:spacing w:after="0" w:line="240" w:lineRule="auto"/>
              <w:rPr>
                <w:rFonts w:eastAsia="Times New Roman"/>
                <w:color w:val="000000"/>
                <w:lang w:val="es-ES"/>
              </w:rPr>
            </w:pPr>
            <w:r w:rsidRPr="007A2115">
              <w:rPr>
                <w:rFonts w:eastAsia="Times New Roman"/>
                <w:color w:val="000000"/>
                <w:lang w:val="es-ES"/>
              </w:rPr>
              <w:t xml:space="preserve">Separación de lo reutilizable y se entierra lo que no </w:t>
            </w:r>
          </w:p>
        </w:tc>
        <w:tc>
          <w:tcPr>
            <w:tcW w:w="921" w:type="dxa"/>
            <w:tcBorders>
              <w:top w:val="single" w:sz="4" w:space="0" w:color="auto"/>
              <w:left w:val="nil"/>
              <w:bottom w:val="single" w:sz="4" w:space="0" w:color="auto"/>
              <w:right w:val="single" w:sz="4" w:space="0" w:color="auto"/>
            </w:tcBorders>
            <w:shd w:val="clear" w:color="000000" w:fill="A9D08E"/>
            <w:noWrap/>
            <w:hideMark/>
          </w:tcPr>
          <w:p w:rsidR="007A2115" w:rsidRPr="007A2115" w:rsidRDefault="007A2115" w:rsidP="007A2115">
            <w:pPr>
              <w:spacing w:after="0" w:line="240" w:lineRule="auto"/>
              <w:rPr>
                <w:rFonts w:eastAsia="Times New Roman"/>
                <w:color w:val="000000"/>
                <w:lang w:val="fr-FR"/>
              </w:rPr>
            </w:pPr>
            <w:r w:rsidRPr="007A2115">
              <w:rPr>
                <w:rFonts w:eastAsia="Times New Roman"/>
                <w:color w:val="000000"/>
                <w:lang w:val="fr-FR"/>
              </w:rPr>
              <w:t xml:space="preserve">Quemado </w:t>
            </w:r>
          </w:p>
        </w:tc>
        <w:tc>
          <w:tcPr>
            <w:tcW w:w="808" w:type="dxa"/>
            <w:tcBorders>
              <w:top w:val="single" w:sz="4" w:space="0" w:color="auto"/>
              <w:left w:val="nil"/>
              <w:bottom w:val="single" w:sz="4" w:space="0" w:color="auto"/>
              <w:right w:val="single" w:sz="4" w:space="0" w:color="auto"/>
            </w:tcBorders>
            <w:shd w:val="clear" w:color="000000" w:fill="A9D08E"/>
            <w:hideMark/>
          </w:tcPr>
          <w:p w:rsidR="007A2115" w:rsidRPr="007A2115" w:rsidRDefault="007A2115" w:rsidP="007A2115">
            <w:pPr>
              <w:spacing w:after="0" w:line="240" w:lineRule="auto"/>
              <w:rPr>
                <w:rFonts w:eastAsia="Times New Roman"/>
                <w:color w:val="000000"/>
                <w:lang w:val="es-ES"/>
              </w:rPr>
            </w:pPr>
            <w:r w:rsidRPr="007A2115">
              <w:rPr>
                <w:rFonts w:eastAsia="Times New Roman"/>
                <w:color w:val="000000"/>
                <w:lang w:val="es-ES"/>
              </w:rPr>
              <w:t xml:space="preserve">Transporte particular a la cava </w:t>
            </w:r>
          </w:p>
        </w:tc>
        <w:tc>
          <w:tcPr>
            <w:tcW w:w="936" w:type="dxa"/>
            <w:tcBorders>
              <w:top w:val="single" w:sz="4" w:space="0" w:color="auto"/>
              <w:left w:val="nil"/>
              <w:bottom w:val="single" w:sz="4" w:space="0" w:color="auto"/>
              <w:right w:val="single" w:sz="4" w:space="0" w:color="auto"/>
            </w:tcBorders>
            <w:shd w:val="clear" w:color="000000" w:fill="A9D08E"/>
            <w:hideMark/>
          </w:tcPr>
          <w:p w:rsidR="007A2115" w:rsidRPr="007A2115" w:rsidRDefault="007A2115" w:rsidP="007A2115">
            <w:pPr>
              <w:spacing w:after="0" w:line="240" w:lineRule="auto"/>
              <w:rPr>
                <w:rFonts w:eastAsia="Times New Roman"/>
                <w:color w:val="000000"/>
                <w:lang w:val="fr-FR"/>
              </w:rPr>
            </w:pPr>
            <w:r w:rsidRPr="007A2115">
              <w:rPr>
                <w:rFonts w:eastAsia="Times New Roman"/>
                <w:color w:val="000000"/>
                <w:lang w:val="fr-FR"/>
              </w:rPr>
              <w:t xml:space="preserve">Otra </w:t>
            </w:r>
          </w:p>
        </w:tc>
      </w:tr>
      <w:tr w:rsidR="007A2115" w:rsidRPr="007A2115" w:rsidTr="007A2115">
        <w:trPr>
          <w:trHeight w:val="224"/>
          <w:jc w:val="center"/>
        </w:trPr>
        <w:tc>
          <w:tcPr>
            <w:tcW w:w="1713" w:type="dxa"/>
            <w:tcBorders>
              <w:top w:val="nil"/>
              <w:left w:val="single" w:sz="4" w:space="0" w:color="auto"/>
              <w:bottom w:val="single" w:sz="4" w:space="0" w:color="auto"/>
              <w:right w:val="single" w:sz="4" w:space="0" w:color="auto"/>
            </w:tcBorders>
            <w:shd w:val="clear" w:color="000000" w:fill="A9D08E"/>
            <w:noWrap/>
            <w:hideMark/>
          </w:tcPr>
          <w:p w:rsidR="007A2115" w:rsidRPr="007A2115" w:rsidRDefault="007A2115" w:rsidP="007A2115">
            <w:pPr>
              <w:spacing w:after="0" w:line="240" w:lineRule="auto"/>
              <w:rPr>
                <w:rFonts w:eastAsia="Times New Roman"/>
                <w:color w:val="000000"/>
                <w:lang w:val="fr-FR"/>
              </w:rPr>
            </w:pPr>
            <w:r w:rsidRPr="007A2115">
              <w:rPr>
                <w:rFonts w:eastAsia="Times New Roman"/>
                <w:color w:val="000000"/>
                <w:lang w:val="fr-FR"/>
              </w:rPr>
              <w:t xml:space="preserve">Porcentaje </w:t>
            </w:r>
          </w:p>
        </w:tc>
        <w:tc>
          <w:tcPr>
            <w:tcW w:w="925" w:type="dxa"/>
            <w:tcBorders>
              <w:top w:val="nil"/>
              <w:left w:val="nil"/>
              <w:bottom w:val="single" w:sz="4" w:space="0" w:color="auto"/>
              <w:right w:val="single" w:sz="4" w:space="0" w:color="auto"/>
            </w:tcBorders>
            <w:shd w:val="clear" w:color="000000" w:fill="C6E0B4"/>
            <w:noWrap/>
            <w:vAlign w:val="bottom"/>
            <w:hideMark/>
          </w:tcPr>
          <w:p w:rsidR="007A2115" w:rsidRPr="007A2115" w:rsidRDefault="007A2115" w:rsidP="007A2115">
            <w:pPr>
              <w:spacing w:after="0" w:line="240" w:lineRule="auto"/>
              <w:jc w:val="right"/>
              <w:rPr>
                <w:rFonts w:eastAsia="Times New Roman"/>
                <w:color w:val="000000"/>
                <w:lang w:val="fr-FR"/>
              </w:rPr>
            </w:pPr>
            <w:r w:rsidRPr="007A2115">
              <w:rPr>
                <w:rFonts w:eastAsia="Times New Roman"/>
                <w:color w:val="000000"/>
                <w:lang w:val="fr-FR"/>
              </w:rPr>
              <w:t>81%</w:t>
            </w:r>
          </w:p>
        </w:tc>
        <w:tc>
          <w:tcPr>
            <w:tcW w:w="2246" w:type="dxa"/>
            <w:tcBorders>
              <w:top w:val="nil"/>
              <w:left w:val="nil"/>
              <w:bottom w:val="single" w:sz="4" w:space="0" w:color="auto"/>
              <w:right w:val="single" w:sz="4" w:space="0" w:color="auto"/>
            </w:tcBorders>
            <w:shd w:val="clear" w:color="000000" w:fill="C6E0B4"/>
            <w:noWrap/>
            <w:vAlign w:val="bottom"/>
            <w:hideMark/>
          </w:tcPr>
          <w:p w:rsidR="007A2115" w:rsidRPr="007A2115" w:rsidRDefault="007A2115" w:rsidP="007A2115">
            <w:pPr>
              <w:spacing w:after="0" w:line="240" w:lineRule="auto"/>
              <w:jc w:val="right"/>
              <w:rPr>
                <w:rFonts w:eastAsia="Times New Roman"/>
                <w:color w:val="000000"/>
                <w:lang w:val="fr-FR"/>
              </w:rPr>
            </w:pPr>
            <w:r w:rsidRPr="007A2115">
              <w:rPr>
                <w:rFonts w:eastAsia="Times New Roman"/>
                <w:color w:val="000000"/>
                <w:lang w:val="fr-FR"/>
              </w:rPr>
              <w:t>0</w:t>
            </w:r>
          </w:p>
        </w:tc>
        <w:tc>
          <w:tcPr>
            <w:tcW w:w="921" w:type="dxa"/>
            <w:tcBorders>
              <w:top w:val="nil"/>
              <w:left w:val="nil"/>
              <w:bottom w:val="single" w:sz="4" w:space="0" w:color="auto"/>
              <w:right w:val="single" w:sz="4" w:space="0" w:color="auto"/>
            </w:tcBorders>
            <w:shd w:val="clear" w:color="000000" w:fill="C6E0B4"/>
            <w:noWrap/>
            <w:vAlign w:val="bottom"/>
            <w:hideMark/>
          </w:tcPr>
          <w:p w:rsidR="007A2115" w:rsidRPr="007A2115" w:rsidRDefault="007A2115" w:rsidP="007A2115">
            <w:pPr>
              <w:spacing w:after="0" w:line="240" w:lineRule="auto"/>
              <w:jc w:val="right"/>
              <w:rPr>
                <w:rFonts w:eastAsia="Times New Roman"/>
                <w:color w:val="000000"/>
                <w:lang w:val="fr-FR"/>
              </w:rPr>
            </w:pPr>
            <w:r w:rsidRPr="007A2115">
              <w:rPr>
                <w:rFonts w:eastAsia="Times New Roman"/>
                <w:color w:val="000000"/>
                <w:lang w:val="fr-FR"/>
              </w:rPr>
              <w:t>6%</w:t>
            </w:r>
          </w:p>
        </w:tc>
        <w:tc>
          <w:tcPr>
            <w:tcW w:w="808" w:type="dxa"/>
            <w:tcBorders>
              <w:top w:val="nil"/>
              <w:left w:val="nil"/>
              <w:bottom w:val="single" w:sz="4" w:space="0" w:color="auto"/>
              <w:right w:val="single" w:sz="4" w:space="0" w:color="auto"/>
            </w:tcBorders>
            <w:shd w:val="clear" w:color="000000" w:fill="C6E0B4"/>
            <w:noWrap/>
            <w:vAlign w:val="bottom"/>
            <w:hideMark/>
          </w:tcPr>
          <w:p w:rsidR="007A2115" w:rsidRPr="007A2115" w:rsidRDefault="007A2115" w:rsidP="007A2115">
            <w:pPr>
              <w:spacing w:after="0" w:line="240" w:lineRule="auto"/>
              <w:jc w:val="right"/>
              <w:rPr>
                <w:rFonts w:eastAsia="Times New Roman"/>
                <w:color w:val="000000"/>
                <w:lang w:val="fr-FR"/>
              </w:rPr>
            </w:pPr>
            <w:r w:rsidRPr="007A2115">
              <w:rPr>
                <w:rFonts w:eastAsia="Times New Roman"/>
                <w:color w:val="000000"/>
                <w:lang w:val="fr-FR"/>
              </w:rPr>
              <w:t>0</w:t>
            </w:r>
          </w:p>
        </w:tc>
        <w:tc>
          <w:tcPr>
            <w:tcW w:w="936" w:type="dxa"/>
            <w:tcBorders>
              <w:top w:val="nil"/>
              <w:left w:val="nil"/>
              <w:bottom w:val="single" w:sz="4" w:space="0" w:color="auto"/>
              <w:right w:val="single" w:sz="4" w:space="0" w:color="auto"/>
            </w:tcBorders>
            <w:shd w:val="clear" w:color="000000" w:fill="C6E0B4"/>
            <w:noWrap/>
            <w:vAlign w:val="bottom"/>
            <w:hideMark/>
          </w:tcPr>
          <w:p w:rsidR="007A2115" w:rsidRPr="007A2115" w:rsidRDefault="007A2115" w:rsidP="007A2115">
            <w:pPr>
              <w:spacing w:after="0" w:line="240" w:lineRule="auto"/>
              <w:jc w:val="right"/>
              <w:rPr>
                <w:rFonts w:eastAsia="Times New Roman"/>
                <w:color w:val="000000"/>
                <w:lang w:val="fr-FR"/>
              </w:rPr>
            </w:pPr>
            <w:r w:rsidRPr="007A2115">
              <w:rPr>
                <w:rFonts w:eastAsia="Times New Roman"/>
                <w:color w:val="000000"/>
                <w:lang w:val="fr-FR"/>
              </w:rPr>
              <w:t>13%</w:t>
            </w:r>
          </w:p>
        </w:tc>
      </w:tr>
      <w:tr w:rsidR="007A2115" w:rsidRPr="007A2115" w:rsidTr="007A2115">
        <w:trPr>
          <w:trHeight w:val="253"/>
          <w:jc w:val="center"/>
        </w:trPr>
        <w:tc>
          <w:tcPr>
            <w:tcW w:w="1713" w:type="dxa"/>
            <w:tcBorders>
              <w:top w:val="nil"/>
              <w:left w:val="single" w:sz="4" w:space="0" w:color="auto"/>
              <w:bottom w:val="single" w:sz="4" w:space="0" w:color="auto"/>
              <w:right w:val="single" w:sz="4" w:space="0" w:color="auto"/>
            </w:tcBorders>
            <w:shd w:val="clear" w:color="000000" w:fill="A9D08E"/>
            <w:noWrap/>
            <w:hideMark/>
          </w:tcPr>
          <w:p w:rsidR="007A2115" w:rsidRPr="007A2115" w:rsidRDefault="007A2115" w:rsidP="007A2115">
            <w:pPr>
              <w:spacing w:after="0" w:line="240" w:lineRule="auto"/>
              <w:rPr>
                <w:rFonts w:eastAsia="Times New Roman"/>
                <w:color w:val="000000"/>
                <w:lang w:val="fr-FR"/>
              </w:rPr>
            </w:pPr>
            <w:r w:rsidRPr="007A2115">
              <w:rPr>
                <w:rFonts w:eastAsia="Times New Roman"/>
                <w:color w:val="000000"/>
                <w:lang w:val="fr-FR"/>
              </w:rPr>
              <w:t xml:space="preserve">Cantidad </w:t>
            </w:r>
          </w:p>
        </w:tc>
        <w:tc>
          <w:tcPr>
            <w:tcW w:w="925" w:type="dxa"/>
            <w:tcBorders>
              <w:top w:val="nil"/>
              <w:left w:val="nil"/>
              <w:bottom w:val="single" w:sz="4" w:space="0" w:color="auto"/>
              <w:right w:val="single" w:sz="4" w:space="0" w:color="auto"/>
            </w:tcBorders>
            <w:shd w:val="clear" w:color="000000" w:fill="C6E0B4"/>
            <w:noWrap/>
            <w:vAlign w:val="bottom"/>
            <w:hideMark/>
          </w:tcPr>
          <w:p w:rsidR="007A2115" w:rsidRPr="007A2115" w:rsidRDefault="007A2115" w:rsidP="007A2115">
            <w:pPr>
              <w:spacing w:after="0" w:line="240" w:lineRule="auto"/>
              <w:jc w:val="right"/>
              <w:rPr>
                <w:rFonts w:eastAsia="Times New Roman"/>
                <w:color w:val="000000"/>
                <w:lang w:val="fr-FR"/>
              </w:rPr>
            </w:pPr>
            <w:r w:rsidRPr="007A2115">
              <w:rPr>
                <w:rFonts w:eastAsia="Times New Roman"/>
                <w:color w:val="000000"/>
                <w:lang w:val="fr-FR"/>
              </w:rPr>
              <w:t>13</w:t>
            </w:r>
          </w:p>
        </w:tc>
        <w:tc>
          <w:tcPr>
            <w:tcW w:w="2246" w:type="dxa"/>
            <w:tcBorders>
              <w:top w:val="nil"/>
              <w:left w:val="nil"/>
              <w:bottom w:val="single" w:sz="4" w:space="0" w:color="auto"/>
              <w:right w:val="single" w:sz="4" w:space="0" w:color="auto"/>
            </w:tcBorders>
            <w:shd w:val="clear" w:color="000000" w:fill="C6E0B4"/>
            <w:noWrap/>
            <w:vAlign w:val="bottom"/>
            <w:hideMark/>
          </w:tcPr>
          <w:p w:rsidR="007A2115" w:rsidRPr="007A2115" w:rsidRDefault="007A2115" w:rsidP="007A2115">
            <w:pPr>
              <w:spacing w:after="0" w:line="240" w:lineRule="auto"/>
              <w:jc w:val="right"/>
              <w:rPr>
                <w:rFonts w:eastAsia="Times New Roman"/>
                <w:color w:val="000000"/>
                <w:lang w:val="fr-FR"/>
              </w:rPr>
            </w:pPr>
            <w:r w:rsidRPr="007A2115">
              <w:rPr>
                <w:rFonts w:eastAsia="Times New Roman"/>
                <w:color w:val="000000"/>
                <w:lang w:val="fr-FR"/>
              </w:rPr>
              <w:t>0</w:t>
            </w:r>
          </w:p>
        </w:tc>
        <w:tc>
          <w:tcPr>
            <w:tcW w:w="921" w:type="dxa"/>
            <w:tcBorders>
              <w:top w:val="nil"/>
              <w:left w:val="nil"/>
              <w:bottom w:val="single" w:sz="4" w:space="0" w:color="auto"/>
              <w:right w:val="single" w:sz="4" w:space="0" w:color="auto"/>
            </w:tcBorders>
            <w:shd w:val="clear" w:color="000000" w:fill="C6E0B4"/>
            <w:noWrap/>
            <w:vAlign w:val="bottom"/>
            <w:hideMark/>
          </w:tcPr>
          <w:p w:rsidR="007A2115" w:rsidRPr="007A2115" w:rsidRDefault="007A2115" w:rsidP="007A2115">
            <w:pPr>
              <w:spacing w:after="0" w:line="240" w:lineRule="auto"/>
              <w:jc w:val="right"/>
              <w:rPr>
                <w:rFonts w:eastAsia="Times New Roman"/>
                <w:color w:val="000000"/>
                <w:lang w:val="fr-FR"/>
              </w:rPr>
            </w:pPr>
            <w:r w:rsidRPr="007A2115">
              <w:rPr>
                <w:rFonts w:eastAsia="Times New Roman"/>
                <w:color w:val="000000"/>
                <w:lang w:val="fr-FR"/>
              </w:rPr>
              <w:t>1</w:t>
            </w:r>
          </w:p>
        </w:tc>
        <w:tc>
          <w:tcPr>
            <w:tcW w:w="808" w:type="dxa"/>
            <w:tcBorders>
              <w:top w:val="nil"/>
              <w:left w:val="nil"/>
              <w:bottom w:val="single" w:sz="4" w:space="0" w:color="auto"/>
              <w:right w:val="single" w:sz="4" w:space="0" w:color="auto"/>
            </w:tcBorders>
            <w:shd w:val="clear" w:color="000000" w:fill="C6E0B4"/>
            <w:noWrap/>
            <w:vAlign w:val="bottom"/>
            <w:hideMark/>
          </w:tcPr>
          <w:p w:rsidR="007A2115" w:rsidRPr="007A2115" w:rsidRDefault="007A2115" w:rsidP="007A2115">
            <w:pPr>
              <w:spacing w:after="0" w:line="240" w:lineRule="auto"/>
              <w:jc w:val="right"/>
              <w:rPr>
                <w:rFonts w:eastAsia="Times New Roman"/>
                <w:color w:val="000000"/>
                <w:lang w:val="fr-FR"/>
              </w:rPr>
            </w:pPr>
            <w:r w:rsidRPr="007A2115">
              <w:rPr>
                <w:rFonts w:eastAsia="Times New Roman"/>
                <w:color w:val="000000"/>
                <w:lang w:val="fr-FR"/>
              </w:rPr>
              <w:t>0</w:t>
            </w:r>
          </w:p>
        </w:tc>
        <w:tc>
          <w:tcPr>
            <w:tcW w:w="936" w:type="dxa"/>
            <w:tcBorders>
              <w:top w:val="nil"/>
              <w:left w:val="nil"/>
              <w:bottom w:val="single" w:sz="4" w:space="0" w:color="auto"/>
              <w:right w:val="single" w:sz="4" w:space="0" w:color="auto"/>
            </w:tcBorders>
            <w:shd w:val="clear" w:color="000000" w:fill="C6E0B4"/>
            <w:noWrap/>
            <w:vAlign w:val="bottom"/>
            <w:hideMark/>
          </w:tcPr>
          <w:p w:rsidR="007A2115" w:rsidRPr="007A2115" w:rsidRDefault="007A2115" w:rsidP="007A2115">
            <w:pPr>
              <w:spacing w:after="0" w:line="240" w:lineRule="auto"/>
              <w:jc w:val="right"/>
              <w:rPr>
                <w:rFonts w:eastAsia="Times New Roman"/>
                <w:color w:val="000000"/>
                <w:lang w:val="fr-FR"/>
              </w:rPr>
            </w:pPr>
            <w:r w:rsidRPr="007A2115">
              <w:rPr>
                <w:rFonts w:eastAsia="Times New Roman"/>
                <w:color w:val="000000"/>
                <w:lang w:val="fr-FR"/>
              </w:rPr>
              <w:t>2</w:t>
            </w:r>
          </w:p>
        </w:tc>
      </w:tr>
    </w:tbl>
    <w:p w:rsidR="007A2115" w:rsidRDefault="007A2115" w:rsidP="007A2115"/>
    <w:p w:rsidR="007A2115" w:rsidRDefault="007A2115" w:rsidP="00443AAA">
      <w:pPr>
        <w:jc w:val="both"/>
      </w:pPr>
      <w:r>
        <w:t xml:space="preserve">Los resultados arrojan una tendencia muy marcada hacia la opción 1, donde los residuos son embolsados y recolectados periódicamente por la comuna. Esto representa una falta de información sobre la posibilidad de reutilización </w:t>
      </w:r>
      <w:r w:rsidR="00596D9B">
        <w:t xml:space="preserve">de los residuos, sobre los mecanismos de reducción de basura y además implica </w:t>
      </w:r>
      <w:r w:rsidR="00635D18">
        <w:t>una concordancia</w:t>
      </w:r>
      <w:r w:rsidR="00596D9B">
        <w:t xml:space="preserve"> con los resultados obtenidos en temas como compostaje, separación y residuos de poda. </w:t>
      </w:r>
    </w:p>
    <w:tbl>
      <w:tblPr>
        <w:tblW w:w="6700" w:type="dxa"/>
        <w:jc w:val="center"/>
        <w:tblCellMar>
          <w:left w:w="70" w:type="dxa"/>
          <w:right w:w="70" w:type="dxa"/>
        </w:tblCellMar>
        <w:tblLook w:val="04A0" w:firstRow="1" w:lastRow="0" w:firstColumn="1" w:lastColumn="0" w:noHBand="0" w:noVBand="1"/>
      </w:tblPr>
      <w:tblGrid>
        <w:gridCol w:w="2380"/>
        <w:gridCol w:w="1200"/>
        <w:gridCol w:w="3120"/>
      </w:tblGrid>
      <w:tr w:rsidR="00596D9B" w:rsidRPr="00596D9B" w:rsidTr="00596D9B">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596D9B" w:rsidRPr="00596D9B" w:rsidRDefault="00596D9B" w:rsidP="00596D9B">
            <w:pPr>
              <w:spacing w:after="0" w:line="240" w:lineRule="auto"/>
              <w:rPr>
                <w:rFonts w:eastAsia="Times New Roman"/>
                <w:color w:val="000000"/>
                <w:lang w:val="fr-FR"/>
              </w:rPr>
            </w:pPr>
            <w:r w:rsidRPr="00596D9B">
              <w:rPr>
                <w:rFonts w:eastAsia="Times New Roman"/>
                <w:color w:val="000000"/>
                <w:lang w:val="fr-FR"/>
              </w:rPr>
              <w:t>Separacion de residuos</w:t>
            </w:r>
          </w:p>
        </w:tc>
        <w:tc>
          <w:tcPr>
            <w:tcW w:w="1200" w:type="dxa"/>
            <w:tcBorders>
              <w:top w:val="single" w:sz="4" w:space="0" w:color="auto"/>
              <w:left w:val="nil"/>
              <w:bottom w:val="single" w:sz="4" w:space="0" w:color="auto"/>
              <w:right w:val="single" w:sz="4" w:space="0" w:color="auto"/>
            </w:tcBorders>
            <w:shd w:val="clear" w:color="000000" w:fill="A9D08E"/>
            <w:noWrap/>
            <w:vAlign w:val="bottom"/>
            <w:hideMark/>
          </w:tcPr>
          <w:p w:rsidR="00596D9B" w:rsidRPr="00596D9B" w:rsidRDefault="00596D9B" w:rsidP="00596D9B">
            <w:pPr>
              <w:spacing w:after="0" w:line="240" w:lineRule="auto"/>
              <w:rPr>
                <w:rFonts w:eastAsia="Times New Roman"/>
                <w:color w:val="000000"/>
                <w:lang w:val="fr-FR"/>
              </w:rPr>
            </w:pPr>
            <w:r w:rsidRPr="00596D9B">
              <w:rPr>
                <w:rFonts w:eastAsia="Times New Roman"/>
                <w:color w:val="000000"/>
                <w:lang w:val="fr-FR"/>
              </w:rPr>
              <w:t>Porcentaje</w:t>
            </w:r>
          </w:p>
        </w:tc>
        <w:tc>
          <w:tcPr>
            <w:tcW w:w="3120" w:type="dxa"/>
            <w:tcBorders>
              <w:top w:val="single" w:sz="4" w:space="0" w:color="auto"/>
              <w:left w:val="nil"/>
              <w:bottom w:val="single" w:sz="4" w:space="0" w:color="auto"/>
              <w:right w:val="single" w:sz="4" w:space="0" w:color="auto"/>
            </w:tcBorders>
            <w:shd w:val="clear" w:color="000000" w:fill="A9D08E"/>
            <w:noWrap/>
            <w:vAlign w:val="bottom"/>
            <w:hideMark/>
          </w:tcPr>
          <w:p w:rsidR="00596D9B" w:rsidRPr="00596D9B" w:rsidRDefault="00596D9B" w:rsidP="00596D9B">
            <w:pPr>
              <w:spacing w:after="0" w:line="240" w:lineRule="auto"/>
              <w:rPr>
                <w:rFonts w:eastAsia="Times New Roman"/>
                <w:color w:val="000000"/>
                <w:lang w:val="fr-FR"/>
              </w:rPr>
            </w:pPr>
            <w:r w:rsidRPr="00596D9B">
              <w:rPr>
                <w:rFonts w:eastAsia="Times New Roman"/>
                <w:color w:val="000000"/>
                <w:lang w:val="fr-FR"/>
              </w:rPr>
              <w:t>Cantidad</w:t>
            </w:r>
          </w:p>
        </w:tc>
      </w:tr>
      <w:tr w:rsidR="00596D9B" w:rsidRPr="00596D9B" w:rsidTr="00596D9B">
        <w:trPr>
          <w:trHeight w:val="300"/>
          <w:jc w:val="center"/>
        </w:trPr>
        <w:tc>
          <w:tcPr>
            <w:tcW w:w="2380" w:type="dxa"/>
            <w:tcBorders>
              <w:top w:val="nil"/>
              <w:left w:val="single" w:sz="4" w:space="0" w:color="auto"/>
              <w:bottom w:val="single" w:sz="4" w:space="0" w:color="auto"/>
              <w:right w:val="single" w:sz="4" w:space="0" w:color="auto"/>
            </w:tcBorders>
            <w:shd w:val="clear" w:color="000000" w:fill="A9D08E"/>
            <w:noWrap/>
            <w:vAlign w:val="bottom"/>
            <w:hideMark/>
          </w:tcPr>
          <w:p w:rsidR="00596D9B" w:rsidRPr="00596D9B" w:rsidRDefault="00596D9B" w:rsidP="00596D9B">
            <w:pPr>
              <w:spacing w:after="0" w:line="240" w:lineRule="auto"/>
              <w:rPr>
                <w:rFonts w:eastAsia="Times New Roman"/>
                <w:color w:val="000000"/>
                <w:lang w:val="fr-FR"/>
              </w:rPr>
            </w:pPr>
            <w:r w:rsidRPr="00596D9B">
              <w:rPr>
                <w:rFonts w:eastAsia="Times New Roman"/>
                <w:color w:val="000000"/>
                <w:lang w:val="fr-FR"/>
              </w:rPr>
              <w:t>Si</w:t>
            </w:r>
          </w:p>
        </w:tc>
        <w:tc>
          <w:tcPr>
            <w:tcW w:w="1200" w:type="dxa"/>
            <w:tcBorders>
              <w:top w:val="nil"/>
              <w:left w:val="nil"/>
              <w:bottom w:val="single" w:sz="4" w:space="0" w:color="auto"/>
              <w:right w:val="single" w:sz="4" w:space="0" w:color="auto"/>
            </w:tcBorders>
            <w:shd w:val="clear" w:color="000000" w:fill="E2EFDA"/>
            <w:noWrap/>
            <w:vAlign w:val="bottom"/>
            <w:hideMark/>
          </w:tcPr>
          <w:p w:rsidR="00596D9B" w:rsidRPr="00596D9B" w:rsidRDefault="00596D9B" w:rsidP="00596D9B">
            <w:pPr>
              <w:spacing w:after="0" w:line="240" w:lineRule="auto"/>
              <w:rPr>
                <w:rFonts w:eastAsia="Times New Roman"/>
                <w:color w:val="000000"/>
                <w:lang w:val="fr-FR"/>
              </w:rPr>
            </w:pPr>
            <w:r w:rsidRPr="00596D9B">
              <w:rPr>
                <w:rFonts w:eastAsia="Times New Roman"/>
                <w:color w:val="000000"/>
                <w:lang w:val="fr-FR"/>
              </w:rPr>
              <w:t>44%</w:t>
            </w:r>
          </w:p>
        </w:tc>
        <w:tc>
          <w:tcPr>
            <w:tcW w:w="3120" w:type="dxa"/>
            <w:tcBorders>
              <w:top w:val="nil"/>
              <w:left w:val="nil"/>
              <w:bottom w:val="single" w:sz="4" w:space="0" w:color="auto"/>
              <w:right w:val="single" w:sz="4" w:space="0" w:color="auto"/>
            </w:tcBorders>
            <w:shd w:val="clear" w:color="000000" w:fill="E2EFDA"/>
            <w:noWrap/>
            <w:vAlign w:val="bottom"/>
            <w:hideMark/>
          </w:tcPr>
          <w:p w:rsidR="00596D9B" w:rsidRPr="00596D9B" w:rsidRDefault="00596D9B" w:rsidP="00596D9B">
            <w:pPr>
              <w:spacing w:after="0" w:line="240" w:lineRule="auto"/>
              <w:rPr>
                <w:rFonts w:eastAsia="Times New Roman"/>
                <w:color w:val="000000"/>
                <w:lang w:val="fr-FR"/>
              </w:rPr>
            </w:pPr>
            <w:r w:rsidRPr="00596D9B">
              <w:rPr>
                <w:rFonts w:eastAsia="Times New Roman"/>
                <w:color w:val="000000"/>
                <w:lang w:val="fr-FR"/>
              </w:rPr>
              <w:t>7</w:t>
            </w:r>
          </w:p>
        </w:tc>
      </w:tr>
      <w:tr w:rsidR="00596D9B" w:rsidRPr="00596D9B" w:rsidTr="00596D9B">
        <w:trPr>
          <w:trHeight w:val="300"/>
          <w:jc w:val="center"/>
        </w:trPr>
        <w:tc>
          <w:tcPr>
            <w:tcW w:w="2380" w:type="dxa"/>
            <w:tcBorders>
              <w:top w:val="nil"/>
              <w:left w:val="single" w:sz="4" w:space="0" w:color="auto"/>
              <w:bottom w:val="single" w:sz="4" w:space="0" w:color="auto"/>
              <w:right w:val="single" w:sz="4" w:space="0" w:color="auto"/>
            </w:tcBorders>
            <w:shd w:val="clear" w:color="000000" w:fill="A9D08E"/>
            <w:noWrap/>
            <w:vAlign w:val="bottom"/>
            <w:hideMark/>
          </w:tcPr>
          <w:p w:rsidR="00596D9B" w:rsidRPr="00596D9B" w:rsidRDefault="00596D9B" w:rsidP="00596D9B">
            <w:pPr>
              <w:spacing w:after="0" w:line="240" w:lineRule="auto"/>
              <w:rPr>
                <w:rFonts w:eastAsia="Times New Roman"/>
                <w:color w:val="000000"/>
                <w:lang w:val="fr-FR"/>
              </w:rPr>
            </w:pPr>
            <w:r w:rsidRPr="00596D9B">
              <w:rPr>
                <w:rFonts w:eastAsia="Times New Roman"/>
                <w:color w:val="000000"/>
                <w:lang w:val="fr-FR"/>
              </w:rPr>
              <w:t>No</w:t>
            </w:r>
          </w:p>
        </w:tc>
        <w:tc>
          <w:tcPr>
            <w:tcW w:w="1200" w:type="dxa"/>
            <w:tcBorders>
              <w:top w:val="nil"/>
              <w:left w:val="nil"/>
              <w:bottom w:val="single" w:sz="4" w:space="0" w:color="auto"/>
              <w:right w:val="single" w:sz="4" w:space="0" w:color="auto"/>
            </w:tcBorders>
            <w:shd w:val="clear" w:color="000000" w:fill="E2EFDA"/>
            <w:noWrap/>
            <w:vAlign w:val="bottom"/>
            <w:hideMark/>
          </w:tcPr>
          <w:p w:rsidR="00596D9B" w:rsidRPr="00596D9B" w:rsidRDefault="00596D9B" w:rsidP="00596D9B">
            <w:pPr>
              <w:spacing w:after="0" w:line="240" w:lineRule="auto"/>
              <w:rPr>
                <w:rFonts w:eastAsia="Times New Roman"/>
                <w:color w:val="000000"/>
                <w:lang w:val="fr-FR"/>
              </w:rPr>
            </w:pPr>
            <w:r w:rsidRPr="00596D9B">
              <w:rPr>
                <w:rFonts w:eastAsia="Times New Roman"/>
                <w:color w:val="000000"/>
                <w:lang w:val="fr-FR"/>
              </w:rPr>
              <w:t>56%</w:t>
            </w:r>
          </w:p>
        </w:tc>
        <w:tc>
          <w:tcPr>
            <w:tcW w:w="3120" w:type="dxa"/>
            <w:tcBorders>
              <w:top w:val="nil"/>
              <w:left w:val="nil"/>
              <w:bottom w:val="single" w:sz="4" w:space="0" w:color="auto"/>
              <w:right w:val="single" w:sz="4" w:space="0" w:color="auto"/>
            </w:tcBorders>
            <w:shd w:val="clear" w:color="000000" w:fill="E2EFDA"/>
            <w:noWrap/>
            <w:vAlign w:val="bottom"/>
            <w:hideMark/>
          </w:tcPr>
          <w:p w:rsidR="00596D9B" w:rsidRPr="00596D9B" w:rsidRDefault="00596D9B" w:rsidP="00596D9B">
            <w:pPr>
              <w:spacing w:after="0" w:line="240" w:lineRule="auto"/>
              <w:rPr>
                <w:rFonts w:eastAsia="Times New Roman"/>
                <w:color w:val="000000"/>
                <w:lang w:val="fr-FR"/>
              </w:rPr>
            </w:pPr>
            <w:r w:rsidRPr="00596D9B">
              <w:rPr>
                <w:rFonts w:eastAsia="Times New Roman"/>
                <w:color w:val="000000"/>
                <w:lang w:val="fr-FR"/>
              </w:rPr>
              <w:t>9</w:t>
            </w:r>
          </w:p>
        </w:tc>
      </w:tr>
    </w:tbl>
    <w:p w:rsidR="00443AAA" w:rsidRDefault="00443AAA" w:rsidP="00596D9B"/>
    <w:p w:rsidR="00596D9B" w:rsidRDefault="00596D9B" w:rsidP="00443AAA">
      <w:pPr>
        <w:jc w:val="both"/>
      </w:pPr>
      <w:r>
        <w:t xml:space="preserve">Si bien las encuestas determinan que el vecino separa en un porcentaje grande, pero se realiza de manera precaria y sin una disposición comunal. Existen casos donde separan residuos como </w:t>
      </w:r>
      <w:r w:rsidR="00635D18">
        <w:t>cartón</w:t>
      </w:r>
      <w:r>
        <w:t xml:space="preserve"> para la venta y plástico para la reutilización. Cabe destacar que en la comuna existen canastos comunitarios con dos </w:t>
      </w:r>
      <w:r w:rsidR="00635D18">
        <w:t>divisorios</w:t>
      </w:r>
      <w:r>
        <w:t xml:space="preserve"> para la correcta separación en húmedo y seco, pero luego de comprobar mediante una reunión, no existen políticas que incentiven esta actividad. </w:t>
      </w:r>
    </w:p>
    <w:tbl>
      <w:tblPr>
        <w:tblW w:w="6700" w:type="dxa"/>
        <w:jc w:val="center"/>
        <w:tblCellMar>
          <w:left w:w="70" w:type="dxa"/>
          <w:right w:w="70" w:type="dxa"/>
        </w:tblCellMar>
        <w:tblLook w:val="04A0" w:firstRow="1" w:lastRow="0" w:firstColumn="1" w:lastColumn="0" w:noHBand="0" w:noVBand="1"/>
      </w:tblPr>
      <w:tblGrid>
        <w:gridCol w:w="2380"/>
        <w:gridCol w:w="1200"/>
        <w:gridCol w:w="3120"/>
      </w:tblGrid>
      <w:tr w:rsidR="00596D9B" w:rsidRPr="00596D9B" w:rsidTr="00596D9B">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596D9B" w:rsidRPr="00596D9B" w:rsidRDefault="00596D9B" w:rsidP="00596D9B">
            <w:pPr>
              <w:spacing w:after="0" w:line="240" w:lineRule="auto"/>
              <w:rPr>
                <w:rFonts w:eastAsia="Times New Roman"/>
                <w:color w:val="000000"/>
                <w:lang w:val="es-ES"/>
              </w:rPr>
            </w:pPr>
            <w:r w:rsidRPr="00596D9B">
              <w:rPr>
                <w:rFonts w:eastAsia="Times New Roman"/>
                <w:color w:val="000000"/>
                <w:lang w:val="es-ES"/>
              </w:rPr>
              <w:t>Compostaje</w:t>
            </w:r>
          </w:p>
        </w:tc>
        <w:tc>
          <w:tcPr>
            <w:tcW w:w="1200" w:type="dxa"/>
            <w:tcBorders>
              <w:top w:val="single" w:sz="4" w:space="0" w:color="auto"/>
              <w:left w:val="nil"/>
              <w:bottom w:val="single" w:sz="4" w:space="0" w:color="auto"/>
              <w:right w:val="single" w:sz="4" w:space="0" w:color="auto"/>
            </w:tcBorders>
            <w:shd w:val="clear" w:color="000000" w:fill="A9D08E"/>
            <w:noWrap/>
            <w:vAlign w:val="bottom"/>
            <w:hideMark/>
          </w:tcPr>
          <w:p w:rsidR="00596D9B" w:rsidRPr="00596D9B" w:rsidRDefault="00596D9B" w:rsidP="00596D9B">
            <w:pPr>
              <w:spacing w:after="0" w:line="240" w:lineRule="auto"/>
              <w:rPr>
                <w:rFonts w:eastAsia="Times New Roman"/>
                <w:color w:val="000000"/>
                <w:lang w:val="es-ES"/>
              </w:rPr>
            </w:pPr>
            <w:r w:rsidRPr="00596D9B">
              <w:rPr>
                <w:rFonts w:eastAsia="Times New Roman"/>
                <w:color w:val="000000"/>
                <w:lang w:val="es-ES"/>
              </w:rPr>
              <w:t>Porcentaje</w:t>
            </w:r>
          </w:p>
        </w:tc>
        <w:tc>
          <w:tcPr>
            <w:tcW w:w="3120" w:type="dxa"/>
            <w:tcBorders>
              <w:top w:val="single" w:sz="4" w:space="0" w:color="auto"/>
              <w:left w:val="nil"/>
              <w:bottom w:val="single" w:sz="4" w:space="0" w:color="auto"/>
              <w:right w:val="single" w:sz="4" w:space="0" w:color="auto"/>
            </w:tcBorders>
            <w:shd w:val="clear" w:color="000000" w:fill="A9D08E"/>
            <w:noWrap/>
            <w:vAlign w:val="bottom"/>
            <w:hideMark/>
          </w:tcPr>
          <w:p w:rsidR="00596D9B" w:rsidRPr="00596D9B" w:rsidRDefault="00596D9B" w:rsidP="00596D9B">
            <w:pPr>
              <w:spacing w:after="0" w:line="240" w:lineRule="auto"/>
              <w:rPr>
                <w:rFonts w:eastAsia="Times New Roman"/>
                <w:color w:val="000000"/>
                <w:lang w:val="es-ES"/>
              </w:rPr>
            </w:pPr>
            <w:r w:rsidRPr="00596D9B">
              <w:rPr>
                <w:rFonts w:eastAsia="Times New Roman"/>
                <w:color w:val="000000"/>
                <w:lang w:val="es-ES"/>
              </w:rPr>
              <w:t>Cantidad</w:t>
            </w:r>
          </w:p>
        </w:tc>
      </w:tr>
      <w:tr w:rsidR="00596D9B" w:rsidRPr="00596D9B" w:rsidTr="00596D9B">
        <w:trPr>
          <w:trHeight w:val="300"/>
          <w:jc w:val="center"/>
        </w:trPr>
        <w:tc>
          <w:tcPr>
            <w:tcW w:w="2380" w:type="dxa"/>
            <w:tcBorders>
              <w:top w:val="nil"/>
              <w:left w:val="single" w:sz="4" w:space="0" w:color="auto"/>
              <w:bottom w:val="single" w:sz="4" w:space="0" w:color="auto"/>
              <w:right w:val="single" w:sz="4" w:space="0" w:color="auto"/>
            </w:tcBorders>
            <w:shd w:val="clear" w:color="000000" w:fill="A9D08E"/>
            <w:noWrap/>
            <w:vAlign w:val="bottom"/>
            <w:hideMark/>
          </w:tcPr>
          <w:p w:rsidR="00596D9B" w:rsidRPr="00596D9B" w:rsidRDefault="00596D9B" w:rsidP="00596D9B">
            <w:pPr>
              <w:spacing w:after="0" w:line="240" w:lineRule="auto"/>
              <w:rPr>
                <w:rFonts w:eastAsia="Times New Roman"/>
                <w:color w:val="000000"/>
                <w:lang w:val="es-ES"/>
              </w:rPr>
            </w:pPr>
            <w:r w:rsidRPr="00596D9B">
              <w:rPr>
                <w:rFonts w:eastAsia="Times New Roman"/>
                <w:color w:val="000000"/>
                <w:lang w:val="es-ES"/>
              </w:rPr>
              <w:t>Si</w:t>
            </w:r>
          </w:p>
        </w:tc>
        <w:tc>
          <w:tcPr>
            <w:tcW w:w="1200" w:type="dxa"/>
            <w:tcBorders>
              <w:top w:val="nil"/>
              <w:left w:val="nil"/>
              <w:bottom w:val="single" w:sz="4" w:space="0" w:color="auto"/>
              <w:right w:val="single" w:sz="4" w:space="0" w:color="auto"/>
            </w:tcBorders>
            <w:shd w:val="clear" w:color="000000" w:fill="E2EFDA"/>
            <w:noWrap/>
            <w:vAlign w:val="bottom"/>
            <w:hideMark/>
          </w:tcPr>
          <w:p w:rsidR="00596D9B" w:rsidRPr="00596D9B" w:rsidRDefault="00596D9B" w:rsidP="00596D9B">
            <w:pPr>
              <w:spacing w:after="0" w:line="240" w:lineRule="auto"/>
              <w:rPr>
                <w:rFonts w:eastAsia="Times New Roman"/>
                <w:color w:val="000000"/>
                <w:lang w:val="es-ES"/>
              </w:rPr>
            </w:pPr>
            <w:r w:rsidRPr="00596D9B">
              <w:rPr>
                <w:rFonts w:eastAsia="Times New Roman"/>
                <w:color w:val="000000"/>
                <w:lang w:val="es-ES"/>
              </w:rPr>
              <w:t>31%</w:t>
            </w:r>
          </w:p>
        </w:tc>
        <w:tc>
          <w:tcPr>
            <w:tcW w:w="3120" w:type="dxa"/>
            <w:tcBorders>
              <w:top w:val="nil"/>
              <w:left w:val="nil"/>
              <w:bottom w:val="single" w:sz="4" w:space="0" w:color="auto"/>
              <w:right w:val="single" w:sz="4" w:space="0" w:color="auto"/>
            </w:tcBorders>
            <w:shd w:val="clear" w:color="000000" w:fill="E2EFDA"/>
            <w:noWrap/>
            <w:vAlign w:val="bottom"/>
            <w:hideMark/>
          </w:tcPr>
          <w:p w:rsidR="00596D9B" w:rsidRPr="00596D9B" w:rsidRDefault="00596D9B" w:rsidP="00596D9B">
            <w:pPr>
              <w:spacing w:after="0" w:line="240" w:lineRule="auto"/>
              <w:rPr>
                <w:rFonts w:eastAsia="Times New Roman"/>
                <w:color w:val="000000"/>
                <w:lang w:val="es-ES"/>
              </w:rPr>
            </w:pPr>
            <w:r w:rsidRPr="00596D9B">
              <w:rPr>
                <w:rFonts w:eastAsia="Times New Roman"/>
                <w:color w:val="000000"/>
                <w:lang w:val="es-ES"/>
              </w:rPr>
              <w:t>5</w:t>
            </w:r>
          </w:p>
        </w:tc>
      </w:tr>
      <w:tr w:rsidR="00596D9B" w:rsidRPr="00596D9B" w:rsidTr="00596D9B">
        <w:trPr>
          <w:trHeight w:val="300"/>
          <w:jc w:val="center"/>
        </w:trPr>
        <w:tc>
          <w:tcPr>
            <w:tcW w:w="2380" w:type="dxa"/>
            <w:tcBorders>
              <w:top w:val="nil"/>
              <w:left w:val="single" w:sz="4" w:space="0" w:color="auto"/>
              <w:bottom w:val="nil"/>
              <w:right w:val="single" w:sz="4" w:space="0" w:color="auto"/>
            </w:tcBorders>
            <w:shd w:val="clear" w:color="000000" w:fill="A9D08E"/>
            <w:noWrap/>
            <w:vAlign w:val="bottom"/>
            <w:hideMark/>
          </w:tcPr>
          <w:p w:rsidR="00596D9B" w:rsidRPr="00596D9B" w:rsidRDefault="00596D9B" w:rsidP="00596D9B">
            <w:pPr>
              <w:spacing w:after="0" w:line="240" w:lineRule="auto"/>
              <w:rPr>
                <w:rFonts w:eastAsia="Times New Roman"/>
                <w:color w:val="000000"/>
                <w:lang w:val="es-ES"/>
              </w:rPr>
            </w:pPr>
            <w:r w:rsidRPr="00596D9B">
              <w:rPr>
                <w:rFonts w:eastAsia="Times New Roman"/>
                <w:color w:val="000000"/>
                <w:lang w:val="es-ES"/>
              </w:rPr>
              <w:t>No</w:t>
            </w:r>
          </w:p>
        </w:tc>
        <w:tc>
          <w:tcPr>
            <w:tcW w:w="1200" w:type="dxa"/>
            <w:tcBorders>
              <w:top w:val="nil"/>
              <w:left w:val="nil"/>
              <w:bottom w:val="nil"/>
              <w:right w:val="single" w:sz="4" w:space="0" w:color="auto"/>
            </w:tcBorders>
            <w:shd w:val="clear" w:color="000000" w:fill="E2EFDA"/>
            <w:noWrap/>
            <w:vAlign w:val="bottom"/>
            <w:hideMark/>
          </w:tcPr>
          <w:p w:rsidR="00596D9B" w:rsidRPr="00596D9B" w:rsidRDefault="00596D9B" w:rsidP="00596D9B">
            <w:pPr>
              <w:spacing w:after="0" w:line="240" w:lineRule="auto"/>
              <w:rPr>
                <w:rFonts w:eastAsia="Times New Roman"/>
                <w:color w:val="000000"/>
                <w:lang w:val="es-ES"/>
              </w:rPr>
            </w:pPr>
            <w:r w:rsidRPr="00596D9B">
              <w:rPr>
                <w:rFonts w:eastAsia="Times New Roman"/>
                <w:color w:val="000000"/>
                <w:lang w:val="es-ES"/>
              </w:rPr>
              <w:t>69%</w:t>
            </w:r>
          </w:p>
        </w:tc>
        <w:tc>
          <w:tcPr>
            <w:tcW w:w="3120" w:type="dxa"/>
            <w:tcBorders>
              <w:top w:val="nil"/>
              <w:left w:val="nil"/>
              <w:bottom w:val="nil"/>
              <w:right w:val="single" w:sz="4" w:space="0" w:color="auto"/>
            </w:tcBorders>
            <w:shd w:val="clear" w:color="000000" w:fill="E2EFDA"/>
            <w:noWrap/>
            <w:vAlign w:val="bottom"/>
            <w:hideMark/>
          </w:tcPr>
          <w:p w:rsidR="00596D9B" w:rsidRPr="00596D9B" w:rsidRDefault="00596D9B" w:rsidP="00596D9B">
            <w:pPr>
              <w:spacing w:after="0" w:line="240" w:lineRule="auto"/>
              <w:rPr>
                <w:rFonts w:eastAsia="Times New Roman"/>
                <w:color w:val="000000"/>
                <w:lang w:val="es-ES"/>
              </w:rPr>
            </w:pPr>
            <w:r w:rsidRPr="00596D9B">
              <w:rPr>
                <w:rFonts w:eastAsia="Times New Roman"/>
                <w:color w:val="000000"/>
                <w:lang w:val="es-ES"/>
              </w:rPr>
              <w:t>11</w:t>
            </w:r>
          </w:p>
        </w:tc>
      </w:tr>
      <w:tr w:rsidR="00596D9B" w:rsidRPr="00596D9B" w:rsidTr="00596D9B">
        <w:trPr>
          <w:trHeight w:val="300"/>
          <w:jc w:val="center"/>
        </w:trPr>
        <w:tc>
          <w:tcPr>
            <w:tcW w:w="2380" w:type="dxa"/>
            <w:tcBorders>
              <w:top w:val="nil"/>
              <w:left w:val="single" w:sz="4" w:space="0" w:color="auto"/>
              <w:bottom w:val="single" w:sz="4" w:space="0" w:color="auto"/>
              <w:right w:val="single" w:sz="4" w:space="0" w:color="auto"/>
            </w:tcBorders>
            <w:shd w:val="clear" w:color="000000" w:fill="A9D08E"/>
            <w:noWrap/>
            <w:vAlign w:val="bottom"/>
          </w:tcPr>
          <w:p w:rsidR="00596D9B" w:rsidRPr="00596D9B" w:rsidRDefault="00596D9B" w:rsidP="00596D9B">
            <w:pPr>
              <w:spacing w:after="0" w:line="240" w:lineRule="auto"/>
              <w:rPr>
                <w:rFonts w:eastAsia="Times New Roman"/>
                <w:color w:val="000000"/>
                <w:lang w:val="es-ES"/>
              </w:rPr>
            </w:pPr>
          </w:p>
        </w:tc>
        <w:tc>
          <w:tcPr>
            <w:tcW w:w="1200" w:type="dxa"/>
            <w:tcBorders>
              <w:top w:val="nil"/>
              <w:left w:val="nil"/>
              <w:bottom w:val="single" w:sz="4" w:space="0" w:color="auto"/>
              <w:right w:val="single" w:sz="4" w:space="0" w:color="auto"/>
            </w:tcBorders>
            <w:shd w:val="clear" w:color="000000" w:fill="E2EFDA"/>
            <w:noWrap/>
            <w:vAlign w:val="bottom"/>
          </w:tcPr>
          <w:p w:rsidR="00596D9B" w:rsidRPr="00596D9B" w:rsidRDefault="00596D9B" w:rsidP="00596D9B">
            <w:pPr>
              <w:spacing w:after="0" w:line="240" w:lineRule="auto"/>
              <w:rPr>
                <w:rFonts w:eastAsia="Times New Roman"/>
                <w:color w:val="000000"/>
                <w:lang w:val="es-ES"/>
              </w:rPr>
            </w:pPr>
          </w:p>
        </w:tc>
        <w:tc>
          <w:tcPr>
            <w:tcW w:w="3120" w:type="dxa"/>
            <w:tcBorders>
              <w:top w:val="nil"/>
              <w:left w:val="nil"/>
              <w:bottom w:val="single" w:sz="4" w:space="0" w:color="auto"/>
              <w:right w:val="single" w:sz="4" w:space="0" w:color="auto"/>
            </w:tcBorders>
            <w:shd w:val="clear" w:color="000000" w:fill="E2EFDA"/>
            <w:noWrap/>
            <w:vAlign w:val="bottom"/>
          </w:tcPr>
          <w:p w:rsidR="00596D9B" w:rsidRPr="00596D9B" w:rsidRDefault="00596D9B" w:rsidP="00596D9B">
            <w:pPr>
              <w:spacing w:after="0" w:line="240" w:lineRule="auto"/>
              <w:rPr>
                <w:rFonts w:eastAsia="Times New Roman"/>
                <w:color w:val="000000"/>
                <w:lang w:val="es-ES"/>
              </w:rPr>
            </w:pPr>
          </w:p>
        </w:tc>
      </w:tr>
    </w:tbl>
    <w:p w:rsidR="00596D9B" w:rsidRDefault="00596D9B" w:rsidP="00443AAA">
      <w:pPr>
        <w:jc w:val="both"/>
      </w:pPr>
      <w:r>
        <w:lastRenderedPageBreak/>
        <w:t xml:space="preserve">En lo </w:t>
      </w:r>
      <w:r w:rsidR="00635D18">
        <w:t>referido</w:t>
      </w:r>
      <w:r>
        <w:t xml:space="preserve"> a compostaje solo pudimos comprobar que se </w:t>
      </w:r>
      <w:r w:rsidR="00635D18">
        <w:t>realiza</w:t>
      </w:r>
      <w:r>
        <w:t xml:space="preserve"> de forma libre, depositando los residuos </w:t>
      </w:r>
      <w:r w:rsidR="00635D18">
        <w:t>orgánicos</w:t>
      </w:r>
      <w:r>
        <w:t xml:space="preserve"> en plantas de manera de abono. </w:t>
      </w:r>
      <w:r w:rsidR="00B25C6E">
        <w:t xml:space="preserve">Existe también, de manera privada, el personal de recolección realiza compostaje en sus instalaciones. </w:t>
      </w:r>
    </w:p>
    <w:tbl>
      <w:tblPr>
        <w:tblW w:w="6700" w:type="dxa"/>
        <w:jc w:val="center"/>
        <w:tblCellMar>
          <w:left w:w="70" w:type="dxa"/>
          <w:right w:w="70" w:type="dxa"/>
        </w:tblCellMar>
        <w:tblLook w:val="04A0" w:firstRow="1" w:lastRow="0" w:firstColumn="1" w:lastColumn="0" w:noHBand="0" w:noVBand="1"/>
      </w:tblPr>
      <w:tblGrid>
        <w:gridCol w:w="2380"/>
        <w:gridCol w:w="1200"/>
        <w:gridCol w:w="3120"/>
      </w:tblGrid>
      <w:tr w:rsidR="00596D9B" w:rsidRPr="00596D9B" w:rsidTr="00596D9B">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596D9B" w:rsidRPr="00596D9B" w:rsidRDefault="00596D9B" w:rsidP="00596D9B">
            <w:pPr>
              <w:spacing w:after="0" w:line="240" w:lineRule="auto"/>
              <w:rPr>
                <w:rFonts w:eastAsia="Times New Roman"/>
                <w:color w:val="000000"/>
                <w:lang w:val="es-ES"/>
              </w:rPr>
            </w:pPr>
            <w:r w:rsidRPr="00596D9B">
              <w:rPr>
                <w:rFonts w:eastAsia="Times New Roman"/>
                <w:color w:val="000000"/>
                <w:lang w:val="es-ES"/>
              </w:rPr>
              <w:t>Residuos de poda</w:t>
            </w:r>
          </w:p>
        </w:tc>
        <w:tc>
          <w:tcPr>
            <w:tcW w:w="1200" w:type="dxa"/>
            <w:tcBorders>
              <w:top w:val="single" w:sz="4" w:space="0" w:color="auto"/>
              <w:left w:val="nil"/>
              <w:bottom w:val="single" w:sz="4" w:space="0" w:color="auto"/>
              <w:right w:val="single" w:sz="4" w:space="0" w:color="auto"/>
            </w:tcBorders>
            <w:shd w:val="clear" w:color="000000" w:fill="A9D08E"/>
            <w:noWrap/>
            <w:vAlign w:val="bottom"/>
            <w:hideMark/>
          </w:tcPr>
          <w:p w:rsidR="00596D9B" w:rsidRPr="00596D9B" w:rsidRDefault="00596D9B" w:rsidP="00596D9B">
            <w:pPr>
              <w:spacing w:after="0" w:line="240" w:lineRule="auto"/>
              <w:rPr>
                <w:rFonts w:eastAsia="Times New Roman"/>
                <w:color w:val="000000"/>
                <w:lang w:val="es-ES"/>
              </w:rPr>
            </w:pPr>
            <w:r w:rsidRPr="00596D9B">
              <w:rPr>
                <w:rFonts w:eastAsia="Times New Roman"/>
                <w:color w:val="000000"/>
                <w:lang w:val="es-ES"/>
              </w:rPr>
              <w:t>Porcentaje</w:t>
            </w:r>
          </w:p>
        </w:tc>
        <w:tc>
          <w:tcPr>
            <w:tcW w:w="3120" w:type="dxa"/>
            <w:tcBorders>
              <w:top w:val="single" w:sz="4" w:space="0" w:color="auto"/>
              <w:left w:val="nil"/>
              <w:bottom w:val="single" w:sz="4" w:space="0" w:color="auto"/>
              <w:right w:val="single" w:sz="4" w:space="0" w:color="auto"/>
            </w:tcBorders>
            <w:shd w:val="clear" w:color="000000" w:fill="A9D08E"/>
            <w:noWrap/>
            <w:vAlign w:val="bottom"/>
            <w:hideMark/>
          </w:tcPr>
          <w:p w:rsidR="00596D9B" w:rsidRPr="00596D9B" w:rsidRDefault="00596D9B" w:rsidP="00596D9B">
            <w:pPr>
              <w:spacing w:after="0" w:line="240" w:lineRule="auto"/>
              <w:rPr>
                <w:rFonts w:eastAsia="Times New Roman"/>
                <w:color w:val="000000"/>
                <w:lang w:val="es-ES"/>
              </w:rPr>
            </w:pPr>
            <w:r w:rsidRPr="00596D9B">
              <w:rPr>
                <w:rFonts w:eastAsia="Times New Roman"/>
                <w:color w:val="000000"/>
                <w:lang w:val="es-ES"/>
              </w:rPr>
              <w:t>Cantidad</w:t>
            </w:r>
          </w:p>
        </w:tc>
      </w:tr>
      <w:tr w:rsidR="00596D9B" w:rsidRPr="00596D9B" w:rsidTr="00596D9B">
        <w:trPr>
          <w:trHeight w:val="300"/>
          <w:jc w:val="center"/>
        </w:trPr>
        <w:tc>
          <w:tcPr>
            <w:tcW w:w="2380" w:type="dxa"/>
            <w:tcBorders>
              <w:top w:val="nil"/>
              <w:left w:val="single" w:sz="4" w:space="0" w:color="auto"/>
              <w:bottom w:val="single" w:sz="4" w:space="0" w:color="auto"/>
              <w:right w:val="single" w:sz="4" w:space="0" w:color="auto"/>
            </w:tcBorders>
            <w:shd w:val="clear" w:color="000000" w:fill="A9D08E"/>
            <w:noWrap/>
            <w:vAlign w:val="bottom"/>
            <w:hideMark/>
          </w:tcPr>
          <w:p w:rsidR="00596D9B" w:rsidRPr="00596D9B" w:rsidRDefault="00596D9B" w:rsidP="00596D9B">
            <w:pPr>
              <w:spacing w:after="0" w:line="240" w:lineRule="auto"/>
              <w:rPr>
                <w:rFonts w:eastAsia="Times New Roman"/>
                <w:color w:val="000000"/>
                <w:lang w:val="es-ES"/>
              </w:rPr>
            </w:pPr>
            <w:r w:rsidRPr="00596D9B">
              <w:rPr>
                <w:rFonts w:eastAsia="Times New Roman"/>
                <w:color w:val="000000"/>
                <w:lang w:val="es-ES"/>
              </w:rPr>
              <w:t>Las barre a la calle</w:t>
            </w:r>
          </w:p>
        </w:tc>
        <w:tc>
          <w:tcPr>
            <w:tcW w:w="1200" w:type="dxa"/>
            <w:tcBorders>
              <w:top w:val="nil"/>
              <w:left w:val="nil"/>
              <w:bottom w:val="single" w:sz="4" w:space="0" w:color="auto"/>
              <w:right w:val="single" w:sz="4" w:space="0" w:color="auto"/>
            </w:tcBorders>
            <w:shd w:val="clear" w:color="000000" w:fill="E2EFDA"/>
            <w:noWrap/>
            <w:vAlign w:val="bottom"/>
            <w:hideMark/>
          </w:tcPr>
          <w:p w:rsidR="00596D9B" w:rsidRPr="00596D9B" w:rsidRDefault="00596D9B" w:rsidP="00596D9B">
            <w:pPr>
              <w:spacing w:after="0" w:line="240" w:lineRule="auto"/>
              <w:rPr>
                <w:rFonts w:eastAsia="Times New Roman"/>
                <w:color w:val="000000"/>
                <w:lang w:val="es-ES"/>
              </w:rPr>
            </w:pPr>
            <w:r w:rsidRPr="00596D9B">
              <w:rPr>
                <w:rFonts w:eastAsia="Times New Roman"/>
                <w:color w:val="000000"/>
                <w:lang w:val="es-ES"/>
              </w:rPr>
              <w:t>6%</w:t>
            </w:r>
          </w:p>
        </w:tc>
        <w:tc>
          <w:tcPr>
            <w:tcW w:w="3120" w:type="dxa"/>
            <w:tcBorders>
              <w:top w:val="nil"/>
              <w:left w:val="nil"/>
              <w:bottom w:val="single" w:sz="4" w:space="0" w:color="auto"/>
              <w:right w:val="single" w:sz="4" w:space="0" w:color="auto"/>
            </w:tcBorders>
            <w:shd w:val="clear" w:color="000000" w:fill="E2EFDA"/>
            <w:noWrap/>
            <w:vAlign w:val="bottom"/>
            <w:hideMark/>
          </w:tcPr>
          <w:p w:rsidR="00596D9B" w:rsidRPr="00596D9B" w:rsidRDefault="00596D9B" w:rsidP="00596D9B">
            <w:pPr>
              <w:spacing w:after="0" w:line="240" w:lineRule="auto"/>
              <w:rPr>
                <w:rFonts w:eastAsia="Times New Roman"/>
                <w:color w:val="000000"/>
                <w:lang w:val="es-ES"/>
              </w:rPr>
            </w:pPr>
            <w:r w:rsidRPr="00596D9B">
              <w:rPr>
                <w:rFonts w:eastAsia="Times New Roman"/>
                <w:color w:val="000000"/>
                <w:lang w:val="es-ES"/>
              </w:rPr>
              <w:t>1</w:t>
            </w:r>
          </w:p>
        </w:tc>
      </w:tr>
      <w:tr w:rsidR="00596D9B" w:rsidRPr="00596D9B" w:rsidTr="00596D9B">
        <w:trPr>
          <w:trHeight w:val="300"/>
          <w:jc w:val="center"/>
        </w:trPr>
        <w:tc>
          <w:tcPr>
            <w:tcW w:w="2380" w:type="dxa"/>
            <w:tcBorders>
              <w:top w:val="nil"/>
              <w:left w:val="single" w:sz="4" w:space="0" w:color="auto"/>
              <w:bottom w:val="single" w:sz="4" w:space="0" w:color="auto"/>
              <w:right w:val="single" w:sz="4" w:space="0" w:color="auto"/>
            </w:tcBorders>
            <w:shd w:val="clear" w:color="000000" w:fill="A9D08E"/>
            <w:noWrap/>
            <w:vAlign w:val="bottom"/>
            <w:hideMark/>
          </w:tcPr>
          <w:p w:rsidR="00596D9B" w:rsidRPr="00596D9B" w:rsidRDefault="00596D9B" w:rsidP="00596D9B">
            <w:pPr>
              <w:spacing w:after="0" w:line="240" w:lineRule="auto"/>
              <w:rPr>
                <w:rFonts w:eastAsia="Times New Roman"/>
                <w:color w:val="000000"/>
                <w:lang w:val="fr-FR"/>
              </w:rPr>
            </w:pPr>
            <w:r w:rsidRPr="00596D9B">
              <w:rPr>
                <w:rFonts w:eastAsia="Times New Roman"/>
                <w:color w:val="000000"/>
                <w:lang w:val="fr-FR"/>
              </w:rPr>
              <w:t>Las junta y embolsa</w:t>
            </w:r>
          </w:p>
        </w:tc>
        <w:tc>
          <w:tcPr>
            <w:tcW w:w="1200" w:type="dxa"/>
            <w:tcBorders>
              <w:top w:val="nil"/>
              <w:left w:val="nil"/>
              <w:bottom w:val="single" w:sz="4" w:space="0" w:color="auto"/>
              <w:right w:val="single" w:sz="4" w:space="0" w:color="auto"/>
            </w:tcBorders>
            <w:shd w:val="clear" w:color="000000" w:fill="E2EFDA"/>
            <w:noWrap/>
            <w:vAlign w:val="bottom"/>
            <w:hideMark/>
          </w:tcPr>
          <w:p w:rsidR="00596D9B" w:rsidRPr="00596D9B" w:rsidRDefault="00596D9B" w:rsidP="00596D9B">
            <w:pPr>
              <w:spacing w:after="0" w:line="240" w:lineRule="auto"/>
              <w:rPr>
                <w:rFonts w:eastAsia="Times New Roman"/>
                <w:color w:val="000000"/>
                <w:lang w:val="fr-FR"/>
              </w:rPr>
            </w:pPr>
            <w:r w:rsidRPr="00596D9B">
              <w:rPr>
                <w:rFonts w:eastAsia="Times New Roman"/>
                <w:color w:val="000000"/>
                <w:lang w:val="fr-FR"/>
              </w:rPr>
              <w:t>38%</w:t>
            </w:r>
          </w:p>
        </w:tc>
        <w:tc>
          <w:tcPr>
            <w:tcW w:w="3120" w:type="dxa"/>
            <w:tcBorders>
              <w:top w:val="nil"/>
              <w:left w:val="nil"/>
              <w:bottom w:val="single" w:sz="4" w:space="0" w:color="auto"/>
              <w:right w:val="single" w:sz="4" w:space="0" w:color="auto"/>
            </w:tcBorders>
            <w:shd w:val="clear" w:color="000000" w:fill="E2EFDA"/>
            <w:noWrap/>
            <w:vAlign w:val="bottom"/>
            <w:hideMark/>
          </w:tcPr>
          <w:p w:rsidR="00596D9B" w:rsidRPr="00596D9B" w:rsidRDefault="00596D9B" w:rsidP="00596D9B">
            <w:pPr>
              <w:spacing w:after="0" w:line="240" w:lineRule="auto"/>
              <w:rPr>
                <w:rFonts w:eastAsia="Times New Roman"/>
                <w:color w:val="000000"/>
                <w:lang w:val="fr-FR"/>
              </w:rPr>
            </w:pPr>
            <w:r w:rsidRPr="00596D9B">
              <w:rPr>
                <w:rFonts w:eastAsia="Times New Roman"/>
                <w:color w:val="000000"/>
                <w:lang w:val="fr-FR"/>
              </w:rPr>
              <w:t>6</w:t>
            </w:r>
          </w:p>
        </w:tc>
      </w:tr>
      <w:tr w:rsidR="00596D9B" w:rsidRPr="00596D9B" w:rsidTr="00596D9B">
        <w:trPr>
          <w:trHeight w:val="300"/>
          <w:jc w:val="center"/>
        </w:trPr>
        <w:tc>
          <w:tcPr>
            <w:tcW w:w="2380" w:type="dxa"/>
            <w:tcBorders>
              <w:top w:val="nil"/>
              <w:left w:val="single" w:sz="4" w:space="0" w:color="auto"/>
              <w:bottom w:val="single" w:sz="4" w:space="0" w:color="auto"/>
              <w:right w:val="single" w:sz="4" w:space="0" w:color="auto"/>
            </w:tcBorders>
            <w:shd w:val="clear" w:color="000000" w:fill="A9D08E"/>
            <w:noWrap/>
            <w:vAlign w:val="bottom"/>
            <w:hideMark/>
          </w:tcPr>
          <w:p w:rsidR="00596D9B" w:rsidRPr="00596D9B" w:rsidRDefault="00596D9B" w:rsidP="00596D9B">
            <w:pPr>
              <w:spacing w:after="0" w:line="240" w:lineRule="auto"/>
              <w:rPr>
                <w:rFonts w:eastAsia="Times New Roman"/>
                <w:color w:val="000000"/>
                <w:lang w:val="fr-FR"/>
              </w:rPr>
            </w:pPr>
            <w:r w:rsidRPr="00596D9B">
              <w:rPr>
                <w:rFonts w:eastAsia="Times New Roman"/>
                <w:color w:val="000000"/>
                <w:lang w:val="fr-FR"/>
              </w:rPr>
              <w:t>Nada</w:t>
            </w:r>
          </w:p>
        </w:tc>
        <w:tc>
          <w:tcPr>
            <w:tcW w:w="1200" w:type="dxa"/>
            <w:tcBorders>
              <w:top w:val="nil"/>
              <w:left w:val="nil"/>
              <w:bottom w:val="single" w:sz="4" w:space="0" w:color="auto"/>
              <w:right w:val="single" w:sz="4" w:space="0" w:color="auto"/>
            </w:tcBorders>
            <w:shd w:val="clear" w:color="000000" w:fill="E2EFDA"/>
            <w:noWrap/>
            <w:vAlign w:val="bottom"/>
            <w:hideMark/>
          </w:tcPr>
          <w:p w:rsidR="00596D9B" w:rsidRPr="00596D9B" w:rsidRDefault="00596D9B" w:rsidP="00596D9B">
            <w:pPr>
              <w:spacing w:after="0" w:line="240" w:lineRule="auto"/>
              <w:rPr>
                <w:rFonts w:eastAsia="Times New Roman"/>
                <w:color w:val="000000"/>
                <w:lang w:val="fr-FR"/>
              </w:rPr>
            </w:pPr>
            <w:r w:rsidRPr="00596D9B">
              <w:rPr>
                <w:rFonts w:eastAsia="Times New Roman"/>
                <w:color w:val="000000"/>
                <w:lang w:val="fr-FR"/>
              </w:rPr>
              <w:t>31%</w:t>
            </w:r>
          </w:p>
        </w:tc>
        <w:tc>
          <w:tcPr>
            <w:tcW w:w="3120" w:type="dxa"/>
            <w:tcBorders>
              <w:top w:val="nil"/>
              <w:left w:val="nil"/>
              <w:bottom w:val="single" w:sz="4" w:space="0" w:color="auto"/>
              <w:right w:val="single" w:sz="4" w:space="0" w:color="auto"/>
            </w:tcBorders>
            <w:shd w:val="clear" w:color="000000" w:fill="E2EFDA"/>
            <w:noWrap/>
            <w:vAlign w:val="bottom"/>
            <w:hideMark/>
          </w:tcPr>
          <w:p w:rsidR="00596D9B" w:rsidRPr="00596D9B" w:rsidRDefault="00596D9B" w:rsidP="00596D9B">
            <w:pPr>
              <w:spacing w:after="0" w:line="240" w:lineRule="auto"/>
              <w:rPr>
                <w:rFonts w:eastAsia="Times New Roman"/>
                <w:color w:val="000000"/>
                <w:lang w:val="fr-FR"/>
              </w:rPr>
            </w:pPr>
            <w:r w:rsidRPr="00596D9B">
              <w:rPr>
                <w:rFonts w:eastAsia="Times New Roman"/>
                <w:color w:val="000000"/>
                <w:lang w:val="fr-FR"/>
              </w:rPr>
              <w:t>5</w:t>
            </w:r>
          </w:p>
        </w:tc>
      </w:tr>
      <w:tr w:rsidR="00596D9B" w:rsidRPr="00596D9B" w:rsidTr="00596D9B">
        <w:trPr>
          <w:trHeight w:val="300"/>
          <w:jc w:val="center"/>
        </w:trPr>
        <w:tc>
          <w:tcPr>
            <w:tcW w:w="2380" w:type="dxa"/>
            <w:tcBorders>
              <w:top w:val="nil"/>
              <w:left w:val="single" w:sz="4" w:space="0" w:color="auto"/>
              <w:bottom w:val="single" w:sz="4" w:space="0" w:color="auto"/>
              <w:right w:val="single" w:sz="4" w:space="0" w:color="auto"/>
            </w:tcBorders>
            <w:shd w:val="clear" w:color="000000" w:fill="A9D08E"/>
            <w:noWrap/>
            <w:vAlign w:val="bottom"/>
            <w:hideMark/>
          </w:tcPr>
          <w:p w:rsidR="00596D9B" w:rsidRPr="00596D9B" w:rsidRDefault="00596D9B" w:rsidP="00596D9B">
            <w:pPr>
              <w:spacing w:after="0" w:line="240" w:lineRule="auto"/>
              <w:rPr>
                <w:rFonts w:eastAsia="Times New Roman"/>
                <w:color w:val="000000"/>
                <w:lang w:val="fr-FR"/>
              </w:rPr>
            </w:pPr>
            <w:r w:rsidRPr="00596D9B">
              <w:rPr>
                <w:rFonts w:eastAsia="Times New Roman"/>
                <w:color w:val="000000"/>
                <w:lang w:val="fr-FR"/>
              </w:rPr>
              <w:t>Otras</w:t>
            </w:r>
          </w:p>
        </w:tc>
        <w:tc>
          <w:tcPr>
            <w:tcW w:w="1200" w:type="dxa"/>
            <w:tcBorders>
              <w:top w:val="nil"/>
              <w:left w:val="nil"/>
              <w:bottom w:val="single" w:sz="4" w:space="0" w:color="auto"/>
              <w:right w:val="single" w:sz="4" w:space="0" w:color="auto"/>
            </w:tcBorders>
            <w:shd w:val="clear" w:color="000000" w:fill="E2EFDA"/>
            <w:noWrap/>
            <w:vAlign w:val="bottom"/>
            <w:hideMark/>
          </w:tcPr>
          <w:p w:rsidR="00596D9B" w:rsidRPr="00596D9B" w:rsidRDefault="00596D9B" w:rsidP="00596D9B">
            <w:pPr>
              <w:spacing w:after="0" w:line="240" w:lineRule="auto"/>
              <w:rPr>
                <w:rFonts w:eastAsia="Times New Roman"/>
                <w:color w:val="000000"/>
                <w:lang w:val="fr-FR"/>
              </w:rPr>
            </w:pPr>
            <w:r w:rsidRPr="00596D9B">
              <w:rPr>
                <w:rFonts w:eastAsia="Times New Roman"/>
                <w:color w:val="000000"/>
                <w:lang w:val="fr-FR"/>
              </w:rPr>
              <w:t>25%</w:t>
            </w:r>
          </w:p>
        </w:tc>
        <w:tc>
          <w:tcPr>
            <w:tcW w:w="3120" w:type="dxa"/>
            <w:tcBorders>
              <w:top w:val="nil"/>
              <w:left w:val="nil"/>
              <w:bottom w:val="single" w:sz="4" w:space="0" w:color="auto"/>
              <w:right w:val="single" w:sz="4" w:space="0" w:color="auto"/>
            </w:tcBorders>
            <w:shd w:val="clear" w:color="000000" w:fill="E2EFDA"/>
            <w:noWrap/>
            <w:vAlign w:val="bottom"/>
            <w:hideMark/>
          </w:tcPr>
          <w:p w:rsidR="00596D9B" w:rsidRPr="00596D9B" w:rsidRDefault="00596D9B" w:rsidP="00596D9B">
            <w:pPr>
              <w:spacing w:after="0" w:line="240" w:lineRule="auto"/>
              <w:rPr>
                <w:rFonts w:eastAsia="Times New Roman"/>
                <w:color w:val="000000"/>
                <w:lang w:val="fr-FR"/>
              </w:rPr>
            </w:pPr>
            <w:r w:rsidRPr="00596D9B">
              <w:rPr>
                <w:rFonts w:eastAsia="Times New Roman"/>
                <w:color w:val="000000"/>
                <w:lang w:val="fr-FR"/>
              </w:rPr>
              <w:t>4</w:t>
            </w:r>
          </w:p>
        </w:tc>
      </w:tr>
    </w:tbl>
    <w:p w:rsidR="00443AAA" w:rsidRDefault="00443AAA" w:rsidP="007A2115"/>
    <w:p w:rsidR="00596D9B" w:rsidRDefault="00596D9B" w:rsidP="007A2115">
      <w:r>
        <w:t xml:space="preserve">Los residuos de poda son tratados en general </w:t>
      </w:r>
      <w:r w:rsidR="00B25C6E">
        <w:t xml:space="preserve">como los demás residuos. </w:t>
      </w:r>
    </w:p>
    <w:p w:rsidR="00B25C6E" w:rsidRDefault="00B25C6E" w:rsidP="007A2115">
      <w:r>
        <w:t xml:space="preserve">ACCION DEL VECINO </w:t>
      </w:r>
    </w:p>
    <w:p w:rsidR="00B25C6E" w:rsidRDefault="00B25C6E" w:rsidP="007A2115">
      <w:r>
        <w:t xml:space="preserve">Cumplimiento </w:t>
      </w:r>
    </w:p>
    <w:tbl>
      <w:tblPr>
        <w:tblW w:w="6833" w:type="dxa"/>
        <w:jc w:val="center"/>
        <w:tblCellMar>
          <w:left w:w="70" w:type="dxa"/>
          <w:right w:w="70" w:type="dxa"/>
        </w:tblCellMar>
        <w:tblLook w:val="04A0" w:firstRow="1" w:lastRow="0" w:firstColumn="1" w:lastColumn="0" w:noHBand="0" w:noVBand="1"/>
      </w:tblPr>
      <w:tblGrid>
        <w:gridCol w:w="2472"/>
        <w:gridCol w:w="1211"/>
        <w:gridCol w:w="3150"/>
      </w:tblGrid>
      <w:tr w:rsidR="00B25C6E" w:rsidRPr="00B25C6E" w:rsidTr="00B25C6E">
        <w:trPr>
          <w:trHeight w:val="237"/>
          <w:jc w:val="center"/>
        </w:trPr>
        <w:tc>
          <w:tcPr>
            <w:tcW w:w="2472"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B25C6E" w:rsidRPr="00B25C6E" w:rsidRDefault="00B25C6E" w:rsidP="00B25C6E">
            <w:pPr>
              <w:spacing w:after="0" w:line="240" w:lineRule="auto"/>
              <w:rPr>
                <w:rFonts w:eastAsia="Times New Roman"/>
                <w:color w:val="000000"/>
                <w:lang w:val="fr-FR"/>
              </w:rPr>
            </w:pPr>
            <w:r w:rsidRPr="00B25C6E">
              <w:rPr>
                <w:rFonts w:eastAsia="Times New Roman"/>
                <w:color w:val="000000"/>
                <w:lang w:val="fr-FR"/>
              </w:rPr>
              <w:t xml:space="preserve">Cumplimiento </w:t>
            </w:r>
          </w:p>
        </w:tc>
        <w:tc>
          <w:tcPr>
            <w:tcW w:w="1211" w:type="dxa"/>
            <w:tcBorders>
              <w:top w:val="single" w:sz="4" w:space="0" w:color="auto"/>
              <w:left w:val="nil"/>
              <w:bottom w:val="single" w:sz="4" w:space="0" w:color="auto"/>
              <w:right w:val="single" w:sz="4" w:space="0" w:color="auto"/>
            </w:tcBorders>
            <w:shd w:val="clear" w:color="000000" w:fill="A9D08E"/>
            <w:noWrap/>
            <w:vAlign w:val="bottom"/>
            <w:hideMark/>
          </w:tcPr>
          <w:p w:rsidR="00B25C6E" w:rsidRPr="00B25C6E" w:rsidRDefault="00B25C6E" w:rsidP="00B25C6E">
            <w:pPr>
              <w:spacing w:after="0" w:line="240" w:lineRule="auto"/>
              <w:rPr>
                <w:rFonts w:eastAsia="Times New Roman"/>
                <w:color w:val="000000"/>
                <w:lang w:val="fr-FR"/>
              </w:rPr>
            </w:pPr>
            <w:r w:rsidRPr="00B25C6E">
              <w:rPr>
                <w:rFonts w:eastAsia="Times New Roman"/>
                <w:color w:val="000000"/>
                <w:lang w:val="fr-FR"/>
              </w:rPr>
              <w:t>Porcentaje</w:t>
            </w:r>
          </w:p>
        </w:tc>
        <w:tc>
          <w:tcPr>
            <w:tcW w:w="3150" w:type="dxa"/>
            <w:tcBorders>
              <w:top w:val="single" w:sz="4" w:space="0" w:color="auto"/>
              <w:left w:val="nil"/>
              <w:bottom w:val="single" w:sz="4" w:space="0" w:color="auto"/>
              <w:right w:val="single" w:sz="4" w:space="0" w:color="auto"/>
            </w:tcBorders>
            <w:shd w:val="clear" w:color="000000" w:fill="A9D08E"/>
            <w:noWrap/>
            <w:vAlign w:val="bottom"/>
            <w:hideMark/>
          </w:tcPr>
          <w:p w:rsidR="00B25C6E" w:rsidRPr="00B25C6E" w:rsidRDefault="00B25C6E" w:rsidP="00B25C6E">
            <w:pPr>
              <w:spacing w:after="0" w:line="240" w:lineRule="auto"/>
              <w:rPr>
                <w:rFonts w:eastAsia="Times New Roman"/>
                <w:color w:val="000000"/>
                <w:lang w:val="fr-FR"/>
              </w:rPr>
            </w:pPr>
            <w:r w:rsidRPr="00B25C6E">
              <w:rPr>
                <w:rFonts w:eastAsia="Times New Roman"/>
                <w:color w:val="000000"/>
                <w:lang w:val="fr-FR"/>
              </w:rPr>
              <w:t xml:space="preserve">Cantidad </w:t>
            </w:r>
          </w:p>
        </w:tc>
      </w:tr>
      <w:tr w:rsidR="00B25C6E" w:rsidRPr="00B25C6E" w:rsidTr="00B25C6E">
        <w:trPr>
          <w:trHeight w:val="237"/>
          <w:jc w:val="center"/>
        </w:trPr>
        <w:tc>
          <w:tcPr>
            <w:tcW w:w="2472" w:type="dxa"/>
            <w:tcBorders>
              <w:top w:val="nil"/>
              <w:left w:val="single" w:sz="4" w:space="0" w:color="auto"/>
              <w:bottom w:val="single" w:sz="4" w:space="0" w:color="auto"/>
              <w:right w:val="single" w:sz="4" w:space="0" w:color="auto"/>
            </w:tcBorders>
            <w:shd w:val="clear" w:color="000000" w:fill="A9D08E"/>
            <w:noWrap/>
            <w:vAlign w:val="bottom"/>
            <w:hideMark/>
          </w:tcPr>
          <w:p w:rsidR="00B25C6E" w:rsidRPr="00B25C6E" w:rsidRDefault="00B25C6E" w:rsidP="00B25C6E">
            <w:pPr>
              <w:spacing w:after="0" w:line="240" w:lineRule="auto"/>
              <w:rPr>
                <w:rFonts w:eastAsia="Times New Roman"/>
                <w:color w:val="000000"/>
                <w:lang w:val="fr-FR"/>
              </w:rPr>
            </w:pPr>
            <w:r w:rsidRPr="00B25C6E">
              <w:rPr>
                <w:rFonts w:eastAsia="Times New Roman"/>
                <w:color w:val="000000"/>
                <w:lang w:val="fr-FR"/>
              </w:rPr>
              <w:t>Muy cumplidor</w:t>
            </w:r>
          </w:p>
        </w:tc>
        <w:tc>
          <w:tcPr>
            <w:tcW w:w="1211" w:type="dxa"/>
            <w:tcBorders>
              <w:top w:val="nil"/>
              <w:left w:val="nil"/>
              <w:bottom w:val="single" w:sz="4" w:space="0" w:color="auto"/>
              <w:right w:val="single" w:sz="4" w:space="0" w:color="auto"/>
            </w:tcBorders>
            <w:shd w:val="clear" w:color="000000" w:fill="E2EFDA"/>
            <w:noWrap/>
            <w:vAlign w:val="bottom"/>
            <w:hideMark/>
          </w:tcPr>
          <w:p w:rsidR="00B25C6E" w:rsidRPr="00B25C6E" w:rsidRDefault="00B25C6E" w:rsidP="00B25C6E">
            <w:pPr>
              <w:spacing w:after="0" w:line="240" w:lineRule="auto"/>
              <w:jc w:val="right"/>
              <w:rPr>
                <w:rFonts w:eastAsia="Times New Roman"/>
                <w:color w:val="000000"/>
                <w:lang w:val="fr-FR"/>
              </w:rPr>
            </w:pPr>
            <w:r w:rsidRPr="00B25C6E">
              <w:rPr>
                <w:rFonts w:eastAsia="Times New Roman"/>
                <w:color w:val="000000"/>
                <w:lang w:val="fr-FR"/>
              </w:rPr>
              <w:t>56%</w:t>
            </w:r>
          </w:p>
        </w:tc>
        <w:tc>
          <w:tcPr>
            <w:tcW w:w="3150" w:type="dxa"/>
            <w:tcBorders>
              <w:top w:val="nil"/>
              <w:left w:val="nil"/>
              <w:bottom w:val="single" w:sz="4" w:space="0" w:color="auto"/>
              <w:right w:val="single" w:sz="4" w:space="0" w:color="auto"/>
            </w:tcBorders>
            <w:shd w:val="clear" w:color="000000" w:fill="E2EFDA"/>
            <w:noWrap/>
            <w:vAlign w:val="bottom"/>
            <w:hideMark/>
          </w:tcPr>
          <w:p w:rsidR="00B25C6E" w:rsidRPr="00B25C6E" w:rsidRDefault="00B25C6E" w:rsidP="00B25C6E">
            <w:pPr>
              <w:spacing w:after="0" w:line="240" w:lineRule="auto"/>
              <w:jc w:val="right"/>
              <w:rPr>
                <w:rFonts w:eastAsia="Times New Roman"/>
                <w:color w:val="000000"/>
                <w:lang w:val="fr-FR"/>
              </w:rPr>
            </w:pPr>
            <w:r w:rsidRPr="00B25C6E">
              <w:rPr>
                <w:rFonts w:eastAsia="Times New Roman"/>
                <w:color w:val="000000"/>
                <w:lang w:val="fr-FR"/>
              </w:rPr>
              <w:t>9</w:t>
            </w:r>
          </w:p>
        </w:tc>
      </w:tr>
      <w:tr w:rsidR="00B25C6E" w:rsidRPr="00B25C6E" w:rsidTr="00B25C6E">
        <w:trPr>
          <w:trHeight w:val="237"/>
          <w:jc w:val="center"/>
        </w:trPr>
        <w:tc>
          <w:tcPr>
            <w:tcW w:w="2472" w:type="dxa"/>
            <w:tcBorders>
              <w:top w:val="nil"/>
              <w:left w:val="single" w:sz="4" w:space="0" w:color="auto"/>
              <w:bottom w:val="single" w:sz="4" w:space="0" w:color="auto"/>
              <w:right w:val="single" w:sz="4" w:space="0" w:color="auto"/>
            </w:tcBorders>
            <w:shd w:val="clear" w:color="000000" w:fill="A9D08E"/>
            <w:noWrap/>
            <w:vAlign w:val="bottom"/>
            <w:hideMark/>
          </w:tcPr>
          <w:p w:rsidR="00B25C6E" w:rsidRPr="00B25C6E" w:rsidRDefault="00B25C6E" w:rsidP="00B25C6E">
            <w:pPr>
              <w:spacing w:after="0" w:line="240" w:lineRule="auto"/>
              <w:rPr>
                <w:rFonts w:eastAsia="Times New Roman"/>
                <w:color w:val="000000"/>
                <w:lang w:val="fr-FR"/>
              </w:rPr>
            </w:pPr>
            <w:r w:rsidRPr="00B25C6E">
              <w:rPr>
                <w:rFonts w:eastAsia="Times New Roman"/>
                <w:color w:val="000000"/>
                <w:lang w:val="fr-FR"/>
              </w:rPr>
              <w:t xml:space="preserve">Ocacionalmente cumplidor </w:t>
            </w:r>
          </w:p>
        </w:tc>
        <w:tc>
          <w:tcPr>
            <w:tcW w:w="1211" w:type="dxa"/>
            <w:tcBorders>
              <w:top w:val="nil"/>
              <w:left w:val="nil"/>
              <w:bottom w:val="single" w:sz="4" w:space="0" w:color="auto"/>
              <w:right w:val="single" w:sz="4" w:space="0" w:color="auto"/>
            </w:tcBorders>
            <w:shd w:val="clear" w:color="000000" w:fill="E2EFDA"/>
            <w:noWrap/>
            <w:vAlign w:val="bottom"/>
            <w:hideMark/>
          </w:tcPr>
          <w:p w:rsidR="00B25C6E" w:rsidRPr="00B25C6E" w:rsidRDefault="00B25C6E" w:rsidP="00B25C6E">
            <w:pPr>
              <w:spacing w:after="0" w:line="240" w:lineRule="auto"/>
              <w:jc w:val="right"/>
              <w:rPr>
                <w:rFonts w:eastAsia="Times New Roman"/>
                <w:color w:val="000000"/>
                <w:lang w:val="fr-FR"/>
              </w:rPr>
            </w:pPr>
            <w:r w:rsidRPr="00B25C6E">
              <w:rPr>
                <w:rFonts w:eastAsia="Times New Roman"/>
                <w:color w:val="000000"/>
                <w:lang w:val="fr-FR"/>
              </w:rPr>
              <w:t>25%</w:t>
            </w:r>
          </w:p>
        </w:tc>
        <w:tc>
          <w:tcPr>
            <w:tcW w:w="3150" w:type="dxa"/>
            <w:tcBorders>
              <w:top w:val="nil"/>
              <w:left w:val="nil"/>
              <w:bottom w:val="single" w:sz="4" w:space="0" w:color="auto"/>
              <w:right w:val="single" w:sz="4" w:space="0" w:color="auto"/>
            </w:tcBorders>
            <w:shd w:val="clear" w:color="000000" w:fill="E2EFDA"/>
            <w:noWrap/>
            <w:vAlign w:val="bottom"/>
            <w:hideMark/>
          </w:tcPr>
          <w:p w:rsidR="00B25C6E" w:rsidRPr="00B25C6E" w:rsidRDefault="00B25C6E" w:rsidP="00B25C6E">
            <w:pPr>
              <w:spacing w:after="0" w:line="240" w:lineRule="auto"/>
              <w:jc w:val="right"/>
              <w:rPr>
                <w:rFonts w:eastAsia="Times New Roman"/>
                <w:color w:val="000000"/>
                <w:lang w:val="fr-FR"/>
              </w:rPr>
            </w:pPr>
            <w:r w:rsidRPr="00B25C6E">
              <w:rPr>
                <w:rFonts w:eastAsia="Times New Roman"/>
                <w:color w:val="000000"/>
                <w:lang w:val="fr-FR"/>
              </w:rPr>
              <w:t>4</w:t>
            </w:r>
          </w:p>
        </w:tc>
      </w:tr>
      <w:tr w:rsidR="00B25C6E" w:rsidRPr="00B25C6E" w:rsidTr="00B25C6E">
        <w:trPr>
          <w:trHeight w:val="237"/>
          <w:jc w:val="center"/>
        </w:trPr>
        <w:tc>
          <w:tcPr>
            <w:tcW w:w="2472" w:type="dxa"/>
            <w:tcBorders>
              <w:top w:val="nil"/>
              <w:left w:val="single" w:sz="4" w:space="0" w:color="auto"/>
              <w:bottom w:val="nil"/>
              <w:right w:val="single" w:sz="4" w:space="0" w:color="auto"/>
            </w:tcBorders>
            <w:shd w:val="clear" w:color="000000" w:fill="A9D08E"/>
            <w:noWrap/>
            <w:vAlign w:val="bottom"/>
            <w:hideMark/>
          </w:tcPr>
          <w:p w:rsidR="00B25C6E" w:rsidRPr="00B25C6E" w:rsidRDefault="00B25C6E" w:rsidP="00B25C6E">
            <w:pPr>
              <w:spacing w:after="0" w:line="240" w:lineRule="auto"/>
              <w:rPr>
                <w:rFonts w:eastAsia="Times New Roman"/>
                <w:color w:val="000000"/>
                <w:lang w:val="fr-FR"/>
              </w:rPr>
            </w:pPr>
            <w:r w:rsidRPr="00B25C6E">
              <w:rPr>
                <w:rFonts w:eastAsia="Times New Roman"/>
                <w:color w:val="000000"/>
                <w:lang w:val="fr-FR"/>
              </w:rPr>
              <w:t xml:space="preserve">Poco cumplidor </w:t>
            </w:r>
          </w:p>
        </w:tc>
        <w:tc>
          <w:tcPr>
            <w:tcW w:w="1211" w:type="dxa"/>
            <w:tcBorders>
              <w:top w:val="nil"/>
              <w:left w:val="nil"/>
              <w:bottom w:val="nil"/>
              <w:right w:val="single" w:sz="4" w:space="0" w:color="auto"/>
            </w:tcBorders>
            <w:shd w:val="clear" w:color="000000" w:fill="E2EFDA"/>
            <w:noWrap/>
            <w:vAlign w:val="bottom"/>
            <w:hideMark/>
          </w:tcPr>
          <w:p w:rsidR="00B25C6E" w:rsidRPr="00B25C6E" w:rsidRDefault="00B25C6E" w:rsidP="00B25C6E">
            <w:pPr>
              <w:spacing w:after="0" w:line="240" w:lineRule="auto"/>
              <w:jc w:val="right"/>
              <w:rPr>
                <w:rFonts w:eastAsia="Times New Roman"/>
                <w:color w:val="000000"/>
                <w:lang w:val="fr-FR"/>
              </w:rPr>
            </w:pPr>
            <w:r w:rsidRPr="00B25C6E">
              <w:rPr>
                <w:rFonts w:eastAsia="Times New Roman"/>
                <w:color w:val="000000"/>
                <w:lang w:val="fr-FR"/>
              </w:rPr>
              <w:t>19%</w:t>
            </w:r>
          </w:p>
        </w:tc>
        <w:tc>
          <w:tcPr>
            <w:tcW w:w="3150" w:type="dxa"/>
            <w:tcBorders>
              <w:top w:val="nil"/>
              <w:left w:val="nil"/>
              <w:bottom w:val="nil"/>
              <w:right w:val="single" w:sz="4" w:space="0" w:color="auto"/>
            </w:tcBorders>
            <w:shd w:val="clear" w:color="000000" w:fill="E2EFDA"/>
            <w:noWrap/>
            <w:vAlign w:val="bottom"/>
            <w:hideMark/>
          </w:tcPr>
          <w:p w:rsidR="00B25C6E" w:rsidRPr="00B25C6E" w:rsidRDefault="00B25C6E" w:rsidP="00B25C6E">
            <w:pPr>
              <w:spacing w:after="0" w:line="240" w:lineRule="auto"/>
              <w:jc w:val="right"/>
              <w:rPr>
                <w:rFonts w:eastAsia="Times New Roman"/>
                <w:color w:val="000000"/>
                <w:lang w:val="fr-FR"/>
              </w:rPr>
            </w:pPr>
            <w:r w:rsidRPr="00B25C6E">
              <w:rPr>
                <w:rFonts w:eastAsia="Times New Roman"/>
                <w:color w:val="000000"/>
                <w:lang w:val="fr-FR"/>
              </w:rPr>
              <w:t>3</w:t>
            </w:r>
          </w:p>
        </w:tc>
      </w:tr>
      <w:tr w:rsidR="00B25C6E" w:rsidRPr="00B25C6E" w:rsidTr="00B25C6E">
        <w:trPr>
          <w:trHeight w:val="237"/>
          <w:jc w:val="center"/>
        </w:trPr>
        <w:tc>
          <w:tcPr>
            <w:tcW w:w="2472" w:type="dxa"/>
            <w:tcBorders>
              <w:top w:val="nil"/>
              <w:left w:val="single" w:sz="4" w:space="0" w:color="auto"/>
              <w:bottom w:val="single" w:sz="4" w:space="0" w:color="auto"/>
              <w:right w:val="single" w:sz="4" w:space="0" w:color="auto"/>
            </w:tcBorders>
            <w:shd w:val="clear" w:color="000000" w:fill="A9D08E"/>
            <w:noWrap/>
            <w:vAlign w:val="bottom"/>
          </w:tcPr>
          <w:p w:rsidR="00B25C6E" w:rsidRPr="00B25C6E" w:rsidRDefault="00B25C6E" w:rsidP="00B25C6E">
            <w:pPr>
              <w:spacing w:after="0" w:line="240" w:lineRule="auto"/>
              <w:rPr>
                <w:rFonts w:eastAsia="Times New Roman"/>
                <w:color w:val="000000"/>
                <w:lang w:val="fr-FR"/>
              </w:rPr>
            </w:pPr>
          </w:p>
        </w:tc>
        <w:tc>
          <w:tcPr>
            <w:tcW w:w="1211" w:type="dxa"/>
            <w:tcBorders>
              <w:top w:val="nil"/>
              <w:left w:val="nil"/>
              <w:bottom w:val="single" w:sz="4" w:space="0" w:color="auto"/>
              <w:right w:val="single" w:sz="4" w:space="0" w:color="auto"/>
            </w:tcBorders>
            <w:shd w:val="clear" w:color="000000" w:fill="E2EFDA"/>
            <w:noWrap/>
            <w:vAlign w:val="bottom"/>
          </w:tcPr>
          <w:p w:rsidR="00B25C6E" w:rsidRPr="00B25C6E" w:rsidRDefault="00B25C6E" w:rsidP="00B25C6E">
            <w:pPr>
              <w:spacing w:after="0" w:line="240" w:lineRule="auto"/>
              <w:jc w:val="right"/>
              <w:rPr>
                <w:rFonts w:eastAsia="Times New Roman"/>
                <w:color w:val="000000"/>
                <w:lang w:val="fr-FR"/>
              </w:rPr>
            </w:pPr>
          </w:p>
        </w:tc>
        <w:tc>
          <w:tcPr>
            <w:tcW w:w="3150" w:type="dxa"/>
            <w:tcBorders>
              <w:top w:val="nil"/>
              <w:left w:val="nil"/>
              <w:bottom w:val="single" w:sz="4" w:space="0" w:color="auto"/>
              <w:right w:val="single" w:sz="4" w:space="0" w:color="auto"/>
            </w:tcBorders>
            <w:shd w:val="clear" w:color="000000" w:fill="E2EFDA"/>
            <w:noWrap/>
            <w:vAlign w:val="bottom"/>
          </w:tcPr>
          <w:p w:rsidR="00B25C6E" w:rsidRPr="00B25C6E" w:rsidRDefault="00B25C6E" w:rsidP="00B25C6E">
            <w:pPr>
              <w:spacing w:after="0" w:line="240" w:lineRule="auto"/>
              <w:jc w:val="right"/>
              <w:rPr>
                <w:rFonts w:eastAsia="Times New Roman"/>
                <w:color w:val="000000"/>
                <w:lang w:val="fr-FR"/>
              </w:rPr>
            </w:pPr>
          </w:p>
        </w:tc>
      </w:tr>
    </w:tbl>
    <w:p w:rsidR="00B25C6E" w:rsidRDefault="00B25C6E" w:rsidP="007A2115">
      <w:pPr>
        <w:rPr>
          <w:lang w:val="es-ES"/>
        </w:rPr>
      </w:pPr>
    </w:p>
    <w:p w:rsidR="00B25C6E" w:rsidRDefault="00B25C6E" w:rsidP="007A2115">
      <w:pPr>
        <w:rPr>
          <w:lang w:val="es-ES"/>
        </w:rPr>
      </w:pPr>
      <w:r>
        <w:rPr>
          <w:lang w:val="es-ES"/>
        </w:rPr>
        <w:t xml:space="preserve">Opinión publica </w:t>
      </w:r>
    </w:p>
    <w:tbl>
      <w:tblPr>
        <w:tblW w:w="8828" w:type="dxa"/>
        <w:tblCellMar>
          <w:left w:w="70" w:type="dxa"/>
          <w:right w:w="70" w:type="dxa"/>
        </w:tblCellMar>
        <w:tblLook w:val="04A0" w:firstRow="1" w:lastRow="0" w:firstColumn="1" w:lastColumn="0" w:noHBand="0" w:noVBand="1"/>
      </w:tblPr>
      <w:tblGrid>
        <w:gridCol w:w="8828"/>
      </w:tblGrid>
      <w:tr w:rsidR="00B25C6E" w:rsidRPr="00B25C6E" w:rsidTr="00B25C6E">
        <w:trPr>
          <w:trHeight w:val="300"/>
        </w:trPr>
        <w:tc>
          <w:tcPr>
            <w:tcW w:w="8828" w:type="dxa"/>
            <w:vMerge w:val="restart"/>
            <w:tcBorders>
              <w:top w:val="single" w:sz="4" w:space="0" w:color="auto"/>
              <w:left w:val="single" w:sz="4" w:space="0" w:color="auto"/>
              <w:bottom w:val="single" w:sz="4" w:space="0" w:color="000000"/>
              <w:right w:val="single" w:sz="4" w:space="0" w:color="000000"/>
            </w:tcBorders>
            <w:shd w:val="clear" w:color="000000" w:fill="A9D08E"/>
            <w:noWrap/>
            <w:vAlign w:val="center"/>
            <w:hideMark/>
          </w:tcPr>
          <w:p w:rsidR="00B25C6E" w:rsidRPr="00B25C6E" w:rsidRDefault="00B25C6E" w:rsidP="00B25C6E">
            <w:pPr>
              <w:spacing w:after="0" w:line="240" w:lineRule="auto"/>
              <w:jc w:val="center"/>
              <w:rPr>
                <w:rFonts w:eastAsia="Times New Roman"/>
                <w:color w:val="000000"/>
                <w:lang w:val="fr-FR"/>
              </w:rPr>
            </w:pPr>
            <w:r w:rsidRPr="00B25C6E">
              <w:rPr>
                <w:rFonts w:eastAsia="Times New Roman"/>
                <w:color w:val="000000"/>
                <w:lang w:val="fr-FR"/>
              </w:rPr>
              <w:t xml:space="preserve">Afirmaciones sobre gestion ambiental </w:t>
            </w:r>
          </w:p>
        </w:tc>
      </w:tr>
      <w:tr w:rsidR="00B25C6E" w:rsidRPr="00B25C6E" w:rsidTr="00B25C6E">
        <w:trPr>
          <w:trHeight w:val="450"/>
        </w:trPr>
        <w:tc>
          <w:tcPr>
            <w:tcW w:w="8828" w:type="dxa"/>
            <w:vMerge/>
            <w:tcBorders>
              <w:top w:val="single" w:sz="4" w:space="0" w:color="auto"/>
              <w:left w:val="single" w:sz="4" w:space="0" w:color="auto"/>
              <w:bottom w:val="single" w:sz="4" w:space="0" w:color="000000"/>
              <w:right w:val="single" w:sz="4" w:space="0" w:color="000000"/>
            </w:tcBorders>
            <w:vAlign w:val="center"/>
            <w:hideMark/>
          </w:tcPr>
          <w:p w:rsidR="00B25C6E" w:rsidRPr="00B25C6E" w:rsidRDefault="00B25C6E" w:rsidP="00B25C6E">
            <w:pPr>
              <w:spacing w:after="0" w:line="240" w:lineRule="auto"/>
              <w:rPr>
                <w:rFonts w:eastAsia="Times New Roman"/>
                <w:color w:val="000000"/>
                <w:lang w:val="fr-FR"/>
              </w:rPr>
            </w:pPr>
          </w:p>
        </w:tc>
      </w:tr>
      <w:tr w:rsidR="00B25C6E" w:rsidRPr="00B25C6E" w:rsidTr="00B25C6E">
        <w:trPr>
          <w:trHeight w:val="300"/>
        </w:trPr>
        <w:tc>
          <w:tcPr>
            <w:tcW w:w="8828"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B25C6E" w:rsidRPr="00B25C6E" w:rsidRDefault="00B25C6E" w:rsidP="00B25C6E">
            <w:pPr>
              <w:spacing w:after="0" w:line="240" w:lineRule="auto"/>
              <w:jc w:val="center"/>
              <w:rPr>
                <w:rFonts w:eastAsia="Times New Roman"/>
                <w:color w:val="000000"/>
                <w:lang w:val="es-ES"/>
              </w:rPr>
            </w:pPr>
            <w:r w:rsidRPr="00B25C6E">
              <w:rPr>
                <w:rFonts w:eastAsia="Times New Roman"/>
                <w:color w:val="000000"/>
                <w:lang w:val="es-ES"/>
              </w:rPr>
              <w:t>1-“Es importante que el gobierno invierta dinero y tiempo en el cuidado del ambiente”</w:t>
            </w:r>
          </w:p>
        </w:tc>
      </w:tr>
      <w:tr w:rsidR="00B25C6E" w:rsidRPr="00B25C6E" w:rsidTr="00B25C6E">
        <w:trPr>
          <w:trHeight w:val="300"/>
        </w:trPr>
        <w:tc>
          <w:tcPr>
            <w:tcW w:w="8828"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B25C6E" w:rsidRPr="00B25C6E" w:rsidRDefault="00B25C6E" w:rsidP="00B25C6E">
            <w:pPr>
              <w:spacing w:after="0" w:line="240" w:lineRule="auto"/>
              <w:rPr>
                <w:rFonts w:eastAsia="Times New Roman"/>
                <w:color w:val="000000"/>
                <w:lang w:val="es-ES"/>
              </w:rPr>
            </w:pPr>
            <w:r w:rsidRPr="00B25C6E">
              <w:rPr>
                <w:rFonts w:eastAsia="Times New Roman"/>
                <w:color w:val="000000"/>
                <w:lang w:val="es-ES"/>
              </w:rPr>
              <w:t>2-“La limpieza de la ciudad y la recolección de los residuos debe ser uno de los temas más prioritarios de la comuna”.</w:t>
            </w:r>
          </w:p>
        </w:tc>
      </w:tr>
      <w:tr w:rsidR="00B25C6E" w:rsidRPr="00B25C6E" w:rsidTr="00B25C6E">
        <w:trPr>
          <w:trHeight w:val="300"/>
        </w:trPr>
        <w:tc>
          <w:tcPr>
            <w:tcW w:w="8828"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B25C6E" w:rsidRPr="00B25C6E" w:rsidRDefault="00B25C6E" w:rsidP="00B25C6E">
            <w:pPr>
              <w:spacing w:after="0" w:line="240" w:lineRule="auto"/>
              <w:rPr>
                <w:rFonts w:eastAsia="Times New Roman"/>
                <w:color w:val="000000"/>
                <w:lang w:val="es-ES"/>
              </w:rPr>
            </w:pPr>
            <w:r w:rsidRPr="00B25C6E">
              <w:rPr>
                <w:rFonts w:eastAsia="Times New Roman"/>
                <w:color w:val="000000"/>
                <w:lang w:val="es-ES"/>
              </w:rPr>
              <w:t>3</w:t>
            </w:r>
            <w:r w:rsidR="00635D18" w:rsidRPr="00B25C6E">
              <w:rPr>
                <w:rFonts w:eastAsia="Times New Roman"/>
                <w:color w:val="000000"/>
                <w:lang w:val="es-ES"/>
              </w:rPr>
              <w:t>- “</w:t>
            </w:r>
            <w:r w:rsidRPr="00B25C6E">
              <w:rPr>
                <w:rFonts w:eastAsia="Times New Roman"/>
                <w:color w:val="000000"/>
                <w:lang w:val="es-ES"/>
              </w:rPr>
              <w:t xml:space="preserve">La basura en la calle aumenta la probabilidad de que el barrio sufra anegamientos los días de lluvia”. </w:t>
            </w:r>
          </w:p>
        </w:tc>
      </w:tr>
      <w:tr w:rsidR="00B25C6E" w:rsidRPr="00B25C6E" w:rsidTr="00B25C6E">
        <w:trPr>
          <w:trHeight w:val="300"/>
        </w:trPr>
        <w:tc>
          <w:tcPr>
            <w:tcW w:w="8828"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B25C6E" w:rsidRPr="00B25C6E" w:rsidRDefault="00B25C6E" w:rsidP="00B25C6E">
            <w:pPr>
              <w:spacing w:after="0" w:line="240" w:lineRule="auto"/>
              <w:rPr>
                <w:rFonts w:eastAsia="Times New Roman"/>
                <w:color w:val="000000"/>
                <w:lang w:val="es-ES"/>
              </w:rPr>
            </w:pPr>
            <w:r w:rsidRPr="00B25C6E">
              <w:rPr>
                <w:rFonts w:eastAsia="Times New Roman"/>
                <w:color w:val="000000"/>
                <w:lang w:val="es-ES"/>
              </w:rPr>
              <w:t>4-“La información ofrecida por la comuna sobre los días, horarios y formas de sacar los residuos es muy buena”</w:t>
            </w:r>
          </w:p>
        </w:tc>
      </w:tr>
      <w:tr w:rsidR="00B25C6E" w:rsidRPr="00B25C6E" w:rsidTr="00B25C6E">
        <w:trPr>
          <w:trHeight w:val="300"/>
        </w:trPr>
        <w:tc>
          <w:tcPr>
            <w:tcW w:w="8828"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B25C6E" w:rsidRPr="00B25C6E" w:rsidRDefault="00B25C6E" w:rsidP="00B25C6E">
            <w:pPr>
              <w:spacing w:after="0" w:line="240" w:lineRule="auto"/>
              <w:rPr>
                <w:rFonts w:eastAsia="Times New Roman"/>
                <w:color w:val="000000"/>
                <w:lang w:val="es-ES"/>
              </w:rPr>
            </w:pPr>
            <w:r w:rsidRPr="00B25C6E">
              <w:rPr>
                <w:rFonts w:eastAsia="Times New Roman"/>
                <w:color w:val="000000"/>
                <w:lang w:val="es-ES"/>
              </w:rPr>
              <w:t>5-“Los vecinos de la comuna tienen mucha conciencia y colaboran en el cuidado de los espacios de todos”</w:t>
            </w:r>
          </w:p>
        </w:tc>
      </w:tr>
      <w:tr w:rsidR="00B25C6E" w:rsidRPr="00B25C6E" w:rsidTr="00B25C6E">
        <w:trPr>
          <w:trHeight w:val="300"/>
        </w:trPr>
        <w:tc>
          <w:tcPr>
            <w:tcW w:w="8828" w:type="dxa"/>
            <w:tcBorders>
              <w:top w:val="single" w:sz="4" w:space="0" w:color="auto"/>
              <w:left w:val="single" w:sz="4" w:space="0" w:color="auto"/>
              <w:bottom w:val="single" w:sz="4" w:space="0" w:color="auto"/>
              <w:right w:val="single" w:sz="4" w:space="0" w:color="auto"/>
            </w:tcBorders>
            <w:shd w:val="clear" w:color="5B9BD5" w:fill="E2EFDA"/>
            <w:noWrap/>
            <w:vAlign w:val="bottom"/>
            <w:hideMark/>
          </w:tcPr>
          <w:p w:rsidR="00B25C6E" w:rsidRPr="00B25C6E" w:rsidRDefault="00B25C6E" w:rsidP="00B25C6E">
            <w:pPr>
              <w:spacing w:after="0" w:line="240" w:lineRule="auto"/>
              <w:jc w:val="center"/>
              <w:rPr>
                <w:rFonts w:eastAsia="Times New Roman"/>
                <w:lang w:val="es-ES"/>
              </w:rPr>
            </w:pPr>
            <w:r w:rsidRPr="00B25C6E">
              <w:rPr>
                <w:rFonts w:eastAsia="Times New Roman"/>
                <w:lang w:val="es-ES"/>
              </w:rPr>
              <w:t>6-“Las nuevas generaciones están más sensibilizadas con los temas ambientales que las personas mayores”</w:t>
            </w:r>
          </w:p>
        </w:tc>
      </w:tr>
      <w:tr w:rsidR="00B25C6E" w:rsidRPr="00B25C6E" w:rsidTr="00B25C6E">
        <w:trPr>
          <w:trHeight w:val="300"/>
        </w:trPr>
        <w:tc>
          <w:tcPr>
            <w:tcW w:w="8828" w:type="dxa"/>
            <w:tcBorders>
              <w:top w:val="single" w:sz="4" w:space="0" w:color="auto"/>
              <w:left w:val="single" w:sz="4" w:space="0" w:color="auto"/>
              <w:bottom w:val="single" w:sz="4" w:space="0" w:color="auto"/>
              <w:right w:val="single" w:sz="4" w:space="0" w:color="auto"/>
            </w:tcBorders>
            <w:shd w:val="clear" w:color="5B9BD5" w:fill="E2EFDA"/>
            <w:noWrap/>
            <w:vAlign w:val="bottom"/>
            <w:hideMark/>
          </w:tcPr>
          <w:p w:rsidR="00B25C6E" w:rsidRPr="00B25C6E" w:rsidRDefault="00B25C6E" w:rsidP="00B25C6E">
            <w:pPr>
              <w:spacing w:after="0" w:line="240" w:lineRule="auto"/>
              <w:jc w:val="center"/>
              <w:rPr>
                <w:rFonts w:eastAsia="Times New Roman"/>
                <w:lang w:val="es-ES"/>
              </w:rPr>
            </w:pPr>
            <w:r w:rsidRPr="00B25C6E">
              <w:rPr>
                <w:rFonts w:eastAsia="Times New Roman"/>
                <w:lang w:val="es-ES"/>
              </w:rPr>
              <w:t>7-"La responsabilidad primera de la gestión ambiental es de los vecinos y no del estado"</w:t>
            </w:r>
          </w:p>
        </w:tc>
      </w:tr>
    </w:tbl>
    <w:p w:rsidR="00443AAA" w:rsidRDefault="00443AAA" w:rsidP="007A2115">
      <w:pPr>
        <w:rPr>
          <w:lang w:val="es-ES"/>
        </w:rPr>
      </w:pPr>
    </w:p>
    <w:p w:rsidR="00443AAA" w:rsidRDefault="00443AAA">
      <w:pPr>
        <w:rPr>
          <w:lang w:val="es-ES"/>
        </w:rPr>
      </w:pPr>
      <w:r>
        <w:rPr>
          <w:lang w:val="es-ES"/>
        </w:rPr>
        <w:br w:type="page"/>
      </w:r>
    </w:p>
    <w:p w:rsidR="00B25C6E" w:rsidRPr="00B25C6E" w:rsidRDefault="00B25C6E" w:rsidP="007A2115">
      <w:pPr>
        <w:rPr>
          <w:lang w:val="es-ES"/>
        </w:rPr>
      </w:pPr>
    </w:p>
    <w:tbl>
      <w:tblPr>
        <w:tblW w:w="8545" w:type="dxa"/>
        <w:jc w:val="center"/>
        <w:tblCellMar>
          <w:left w:w="70" w:type="dxa"/>
          <w:right w:w="70" w:type="dxa"/>
        </w:tblCellMar>
        <w:tblLook w:val="04A0" w:firstRow="1" w:lastRow="0" w:firstColumn="1" w:lastColumn="0" w:noHBand="0" w:noVBand="1"/>
      </w:tblPr>
      <w:tblGrid>
        <w:gridCol w:w="585"/>
        <w:gridCol w:w="1062"/>
        <w:gridCol w:w="903"/>
        <w:gridCol w:w="1055"/>
        <w:gridCol w:w="890"/>
        <w:gridCol w:w="990"/>
        <w:gridCol w:w="990"/>
        <w:gridCol w:w="990"/>
        <w:gridCol w:w="1080"/>
      </w:tblGrid>
      <w:tr w:rsidR="00443AAA" w:rsidRPr="00B25C6E" w:rsidTr="00BD1823">
        <w:trPr>
          <w:trHeight w:val="322"/>
          <w:jc w:val="center"/>
        </w:trPr>
        <w:tc>
          <w:tcPr>
            <w:tcW w:w="585" w:type="dxa"/>
            <w:vMerge w:val="restart"/>
            <w:tcBorders>
              <w:top w:val="single" w:sz="4" w:space="0" w:color="auto"/>
              <w:left w:val="single" w:sz="4" w:space="0" w:color="auto"/>
              <w:right w:val="single" w:sz="4" w:space="0" w:color="000000"/>
            </w:tcBorders>
            <w:shd w:val="clear" w:color="000000" w:fill="A9D08E"/>
          </w:tcPr>
          <w:p w:rsidR="00443AAA" w:rsidRPr="00B25C6E" w:rsidRDefault="00443AAA" w:rsidP="00443AAA">
            <w:pPr>
              <w:spacing w:after="0" w:line="240" w:lineRule="auto"/>
              <w:jc w:val="center"/>
              <w:rPr>
                <w:rFonts w:eastAsia="Times New Roman"/>
                <w:color w:val="000000"/>
                <w:lang w:val="fr-FR"/>
              </w:rPr>
            </w:pPr>
          </w:p>
        </w:tc>
        <w:tc>
          <w:tcPr>
            <w:tcW w:w="1965" w:type="dxa"/>
            <w:gridSpan w:val="2"/>
            <w:tcBorders>
              <w:top w:val="single" w:sz="4" w:space="0" w:color="auto"/>
              <w:left w:val="single" w:sz="4" w:space="0" w:color="auto"/>
              <w:bottom w:val="single" w:sz="4" w:space="0" w:color="auto"/>
              <w:right w:val="single" w:sz="4" w:space="0" w:color="000000"/>
            </w:tcBorders>
            <w:shd w:val="clear" w:color="000000" w:fill="A9D08E"/>
            <w:noWrap/>
            <w:vAlign w:val="bottom"/>
            <w:hideMark/>
          </w:tcPr>
          <w:p w:rsidR="00443AAA" w:rsidRPr="00B25C6E" w:rsidRDefault="00443AAA" w:rsidP="00443AAA">
            <w:pPr>
              <w:spacing w:after="0" w:line="240" w:lineRule="auto"/>
              <w:jc w:val="center"/>
              <w:rPr>
                <w:rFonts w:eastAsia="Times New Roman"/>
                <w:color w:val="000000"/>
                <w:lang w:val="fr-FR"/>
              </w:rPr>
            </w:pPr>
            <w:r w:rsidRPr="00B25C6E">
              <w:rPr>
                <w:rFonts w:eastAsia="Times New Roman"/>
                <w:color w:val="000000"/>
                <w:lang w:val="fr-FR"/>
              </w:rPr>
              <w:t xml:space="preserve">Muy </w:t>
            </w:r>
            <w:proofErr w:type="gramStart"/>
            <w:r w:rsidRPr="00B25C6E">
              <w:rPr>
                <w:rFonts w:eastAsia="Times New Roman"/>
                <w:color w:val="000000"/>
                <w:lang w:val="fr-FR"/>
              </w:rPr>
              <w:t xml:space="preserve">de </w:t>
            </w:r>
            <w:proofErr w:type="spellStart"/>
            <w:r w:rsidRPr="00B25C6E">
              <w:rPr>
                <w:rFonts w:eastAsia="Times New Roman"/>
                <w:color w:val="000000"/>
                <w:lang w:val="fr-FR"/>
              </w:rPr>
              <w:t>acuerdo</w:t>
            </w:r>
            <w:proofErr w:type="spellEnd"/>
            <w:proofErr w:type="gramEnd"/>
            <w:r w:rsidRPr="00B25C6E">
              <w:rPr>
                <w:rFonts w:eastAsia="Times New Roman"/>
                <w:color w:val="000000"/>
                <w:lang w:val="fr-FR"/>
              </w:rPr>
              <w:t xml:space="preserve"> </w:t>
            </w:r>
          </w:p>
        </w:tc>
        <w:tc>
          <w:tcPr>
            <w:tcW w:w="1945" w:type="dxa"/>
            <w:gridSpan w:val="2"/>
            <w:tcBorders>
              <w:top w:val="single" w:sz="4" w:space="0" w:color="auto"/>
              <w:left w:val="single" w:sz="4" w:space="0" w:color="auto"/>
              <w:bottom w:val="single" w:sz="4" w:space="0" w:color="auto"/>
              <w:right w:val="single" w:sz="4" w:space="0" w:color="000000"/>
            </w:tcBorders>
            <w:shd w:val="clear" w:color="000000" w:fill="A9D08E"/>
            <w:vAlign w:val="bottom"/>
          </w:tcPr>
          <w:p w:rsidR="00443AAA" w:rsidRPr="00B25C6E" w:rsidRDefault="00443AAA" w:rsidP="00443AAA">
            <w:pPr>
              <w:spacing w:after="0" w:line="240" w:lineRule="auto"/>
              <w:jc w:val="center"/>
              <w:rPr>
                <w:rFonts w:eastAsia="Times New Roman"/>
                <w:color w:val="000000"/>
                <w:lang w:val="fr-FR"/>
              </w:rPr>
            </w:pPr>
            <w:proofErr w:type="gramStart"/>
            <w:r w:rsidRPr="00B25C6E">
              <w:rPr>
                <w:rFonts w:eastAsia="Times New Roman"/>
                <w:color w:val="000000"/>
                <w:lang w:val="fr-FR"/>
              </w:rPr>
              <w:t xml:space="preserve">De </w:t>
            </w:r>
            <w:proofErr w:type="spellStart"/>
            <w:r w:rsidRPr="00B25C6E">
              <w:rPr>
                <w:rFonts w:eastAsia="Times New Roman"/>
                <w:color w:val="000000"/>
                <w:lang w:val="fr-FR"/>
              </w:rPr>
              <w:t>acuerdo</w:t>
            </w:r>
            <w:proofErr w:type="spellEnd"/>
            <w:proofErr w:type="gramEnd"/>
          </w:p>
        </w:tc>
        <w:tc>
          <w:tcPr>
            <w:tcW w:w="1980" w:type="dxa"/>
            <w:gridSpan w:val="2"/>
            <w:tcBorders>
              <w:top w:val="single" w:sz="4" w:space="0" w:color="auto"/>
              <w:left w:val="single" w:sz="4" w:space="0" w:color="auto"/>
              <w:bottom w:val="single" w:sz="4" w:space="0" w:color="auto"/>
              <w:right w:val="single" w:sz="4" w:space="0" w:color="000000"/>
            </w:tcBorders>
            <w:shd w:val="clear" w:color="000000" w:fill="A9D08E"/>
            <w:vAlign w:val="bottom"/>
          </w:tcPr>
          <w:p w:rsidR="00443AAA" w:rsidRPr="00B25C6E" w:rsidRDefault="00443AAA" w:rsidP="00443AAA">
            <w:pPr>
              <w:spacing w:after="0" w:line="240" w:lineRule="auto"/>
              <w:jc w:val="center"/>
              <w:rPr>
                <w:rFonts w:eastAsia="Times New Roman"/>
                <w:color w:val="000000"/>
                <w:lang w:val="fr-FR"/>
              </w:rPr>
            </w:pPr>
            <w:r w:rsidRPr="00B25C6E">
              <w:rPr>
                <w:rFonts w:eastAsia="Times New Roman"/>
                <w:color w:val="000000"/>
                <w:lang w:val="fr-FR"/>
              </w:rPr>
              <w:t xml:space="preserve">Poco </w:t>
            </w:r>
            <w:proofErr w:type="gramStart"/>
            <w:r w:rsidRPr="00B25C6E">
              <w:rPr>
                <w:rFonts w:eastAsia="Times New Roman"/>
                <w:color w:val="000000"/>
                <w:lang w:val="fr-FR"/>
              </w:rPr>
              <w:t xml:space="preserve">de </w:t>
            </w:r>
            <w:proofErr w:type="spellStart"/>
            <w:r w:rsidRPr="00B25C6E">
              <w:rPr>
                <w:rFonts w:eastAsia="Times New Roman"/>
                <w:color w:val="000000"/>
                <w:lang w:val="fr-FR"/>
              </w:rPr>
              <w:t>acuerdo</w:t>
            </w:r>
            <w:proofErr w:type="spellEnd"/>
            <w:proofErr w:type="gramEnd"/>
          </w:p>
        </w:tc>
        <w:tc>
          <w:tcPr>
            <w:tcW w:w="2070" w:type="dxa"/>
            <w:gridSpan w:val="2"/>
            <w:tcBorders>
              <w:top w:val="single" w:sz="4" w:space="0" w:color="auto"/>
              <w:left w:val="single" w:sz="4" w:space="0" w:color="auto"/>
              <w:bottom w:val="single" w:sz="4" w:space="0" w:color="auto"/>
              <w:right w:val="single" w:sz="4" w:space="0" w:color="000000"/>
            </w:tcBorders>
            <w:shd w:val="clear" w:color="000000" w:fill="A9D08E"/>
            <w:vAlign w:val="bottom"/>
          </w:tcPr>
          <w:p w:rsidR="00443AAA" w:rsidRPr="00B25C6E" w:rsidRDefault="00443AAA" w:rsidP="00443AAA">
            <w:pPr>
              <w:spacing w:after="0" w:line="240" w:lineRule="auto"/>
              <w:jc w:val="center"/>
              <w:rPr>
                <w:rFonts w:eastAsia="Times New Roman"/>
                <w:color w:val="000000"/>
                <w:lang w:val="fr-FR"/>
              </w:rPr>
            </w:pPr>
            <w:r w:rsidRPr="00B25C6E">
              <w:rPr>
                <w:rFonts w:eastAsia="Times New Roman"/>
                <w:color w:val="000000"/>
                <w:lang w:val="fr-FR"/>
              </w:rPr>
              <w:t xml:space="preserve">Nada </w:t>
            </w:r>
            <w:proofErr w:type="gramStart"/>
            <w:r w:rsidRPr="00B25C6E">
              <w:rPr>
                <w:rFonts w:eastAsia="Times New Roman"/>
                <w:color w:val="000000"/>
                <w:lang w:val="fr-FR"/>
              </w:rPr>
              <w:t xml:space="preserve">de </w:t>
            </w:r>
            <w:proofErr w:type="spellStart"/>
            <w:r w:rsidRPr="00B25C6E">
              <w:rPr>
                <w:rFonts w:eastAsia="Times New Roman"/>
                <w:color w:val="000000"/>
                <w:lang w:val="fr-FR"/>
              </w:rPr>
              <w:t>acuerdo</w:t>
            </w:r>
            <w:proofErr w:type="spellEnd"/>
            <w:proofErr w:type="gramEnd"/>
            <w:r w:rsidRPr="00B25C6E">
              <w:rPr>
                <w:rFonts w:eastAsia="Times New Roman"/>
                <w:color w:val="000000"/>
                <w:lang w:val="fr-FR"/>
              </w:rPr>
              <w:t xml:space="preserve"> </w:t>
            </w:r>
          </w:p>
        </w:tc>
      </w:tr>
      <w:tr w:rsidR="00443AAA" w:rsidRPr="00B25C6E" w:rsidTr="00443AAA">
        <w:trPr>
          <w:trHeight w:val="322"/>
          <w:jc w:val="center"/>
        </w:trPr>
        <w:tc>
          <w:tcPr>
            <w:tcW w:w="585" w:type="dxa"/>
            <w:vMerge/>
            <w:tcBorders>
              <w:left w:val="single" w:sz="4" w:space="0" w:color="auto"/>
              <w:bottom w:val="single" w:sz="4" w:space="0" w:color="auto"/>
              <w:right w:val="single" w:sz="4" w:space="0" w:color="000000"/>
            </w:tcBorders>
            <w:shd w:val="clear" w:color="000000" w:fill="A9D08E"/>
          </w:tcPr>
          <w:p w:rsidR="00443AAA" w:rsidRPr="00B25C6E" w:rsidRDefault="00443AAA" w:rsidP="00443AAA">
            <w:pPr>
              <w:spacing w:after="0" w:line="240" w:lineRule="auto"/>
              <w:rPr>
                <w:rFonts w:eastAsia="Times New Roman"/>
                <w:color w:val="000000"/>
                <w:lang w:val="fr-FR"/>
              </w:rPr>
            </w:pPr>
          </w:p>
        </w:tc>
        <w:tc>
          <w:tcPr>
            <w:tcW w:w="1062" w:type="dxa"/>
            <w:tcBorders>
              <w:top w:val="nil"/>
              <w:left w:val="single" w:sz="4" w:space="0" w:color="000000"/>
              <w:bottom w:val="single" w:sz="4" w:space="0" w:color="auto"/>
              <w:right w:val="single" w:sz="4" w:space="0" w:color="auto"/>
            </w:tcBorders>
            <w:shd w:val="clear" w:color="000000" w:fill="A9D08E"/>
            <w:noWrap/>
            <w:vAlign w:val="bottom"/>
            <w:hideMark/>
          </w:tcPr>
          <w:p w:rsidR="00443AAA" w:rsidRPr="00B25C6E" w:rsidRDefault="00443AAA" w:rsidP="00443AAA">
            <w:pPr>
              <w:spacing w:after="0" w:line="240" w:lineRule="auto"/>
              <w:rPr>
                <w:rFonts w:eastAsia="Times New Roman"/>
                <w:color w:val="000000"/>
                <w:lang w:val="fr-FR"/>
              </w:rPr>
            </w:pPr>
            <w:proofErr w:type="spellStart"/>
            <w:r w:rsidRPr="00B25C6E">
              <w:rPr>
                <w:rFonts w:eastAsia="Times New Roman"/>
                <w:color w:val="000000"/>
                <w:lang w:val="fr-FR"/>
              </w:rPr>
              <w:t>Cantidad</w:t>
            </w:r>
            <w:proofErr w:type="spellEnd"/>
            <w:r w:rsidRPr="00B25C6E">
              <w:rPr>
                <w:rFonts w:eastAsia="Times New Roman"/>
                <w:color w:val="000000"/>
                <w:lang w:val="fr-FR"/>
              </w:rPr>
              <w:t xml:space="preserve"> </w:t>
            </w:r>
          </w:p>
        </w:tc>
        <w:tc>
          <w:tcPr>
            <w:tcW w:w="903" w:type="dxa"/>
            <w:tcBorders>
              <w:top w:val="nil"/>
              <w:left w:val="nil"/>
              <w:bottom w:val="single" w:sz="4" w:space="0" w:color="auto"/>
              <w:right w:val="single" w:sz="4" w:space="0" w:color="auto"/>
            </w:tcBorders>
            <w:shd w:val="clear" w:color="000000" w:fill="A9D08E"/>
            <w:noWrap/>
            <w:vAlign w:val="bottom"/>
            <w:hideMark/>
          </w:tcPr>
          <w:p w:rsidR="00443AAA" w:rsidRPr="00B25C6E" w:rsidRDefault="00443AAA" w:rsidP="00443AAA">
            <w:pPr>
              <w:spacing w:after="0" w:line="240" w:lineRule="auto"/>
              <w:jc w:val="center"/>
              <w:rPr>
                <w:rFonts w:eastAsia="Times New Roman"/>
                <w:color w:val="000000"/>
                <w:lang w:val="fr-FR"/>
              </w:rPr>
            </w:pPr>
            <w:r>
              <w:rPr>
                <w:rFonts w:eastAsia="Times New Roman"/>
                <w:color w:val="000000"/>
                <w:lang w:val="fr-FR"/>
              </w:rPr>
              <w:t>%</w:t>
            </w:r>
          </w:p>
        </w:tc>
        <w:tc>
          <w:tcPr>
            <w:tcW w:w="1055" w:type="dxa"/>
            <w:tcBorders>
              <w:top w:val="nil"/>
              <w:left w:val="nil"/>
              <w:bottom w:val="single" w:sz="4" w:space="0" w:color="auto"/>
              <w:right w:val="single" w:sz="4" w:space="0" w:color="auto"/>
            </w:tcBorders>
            <w:shd w:val="clear" w:color="000000" w:fill="A9D08E"/>
            <w:noWrap/>
            <w:vAlign w:val="bottom"/>
            <w:hideMark/>
          </w:tcPr>
          <w:p w:rsidR="00443AAA" w:rsidRPr="00B25C6E" w:rsidRDefault="00443AAA" w:rsidP="00443AAA">
            <w:pPr>
              <w:spacing w:after="0" w:line="240" w:lineRule="auto"/>
              <w:rPr>
                <w:rFonts w:eastAsia="Times New Roman"/>
                <w:color w:val="000000"/>
                <w:lang w:val="fr-FR"/>
              </w:rPr>
            </w:pPr>
            <w:proofErr w:type="spellStart"/>
            <w:r w:rsidRPr="00B25C6E">
              <w:rPr>
                <w:rFonts w:eastAsia="Times New Roman"/>
                <w:color w:val="000000"/>
                <w:lang w:val="fr-FR"/>
              </w:rPr>
              <w:t>Cantidad</w:t>
            </w:r>
            <w:proofErr w:type="spellEnd"/>
            <w:r w:rsidRPr="00B25C6E">
              <w:rPr>
                <w:rFonts w:eastAsia="Times New Roman"/>
                <w:color w:val="000000"/>
                <w:lang w:val="fr-FR"/>
              </w:rPr>
              <w:t xml:space="preserve"> </w:t>
            </w:r>
          </w:p>
        </w:tc>
        <w:tc>
          <w:tcPr>
            <w:tcW w:w="890" w:type="dxa"/>
            <w:tcBorders>
              <w:top w:val="nil"/>
              <w:left w:val="nil"/>
              <w:bottom w:val="single" w:sz="4" w:space="0" w:color="auto"/>
              <w:right w:val="single" w:sz="4" w:space="0" w:color="auto"/>
            </w:tcBorders>
            <w:shd w:val="clear" w:color="000000" w:fill="A9D08E"/>
            <w:noWrap/>
            <w:vAlign w:val="bottom"/>
            <w:hideMark/>
          </w:tcPr>
          <w:p w:rsidR="00443AAA" w:rsidRPr="00B25C6E" w:rsidRDefault="00443AAA" w:rsidP="00443AAA">
            <w:pPr>
              <w:spacing w:after="0" w:line="240" w:lineRule="auto"/>
              <w:jc w:val="center"/>
              <w:rPr>
                <w:rFonts w:eastAsia="Times New Roman"/>
                <w:color w:val="000000"/>
                <w:lang w:val="fr-FR"/>
              </w:rPr>
            </w:pPr>
            <w:r>
              <w:rPr>
                <w:rFonts w:eastAsia="Times New Roman"/>
                <w:color w:val="000000"/>
                <w:lang w:val="fr-FR"/>
              </w:rPr>
              <w:t>%</w:t>
            </w:r>
          </w:p>
        </w:tc>
        <w:tc>
          <w:tcPr>
            <w:tcW w:w="990" w:type="dxa"/>
            <w:tcBorders>
              <w:top w:val="nil"/>
              <w:left w:val="nil"/>
              <w:bottom w:val="single" w:sz="4" w:space="0" w:color="auto"/>
              <w:right w:val="single" w:sz="4" w:space="0" w:color="auto"/>
            </w:tcBorders>
            <w:shd w:val="clear" w:color="000000" w:fill="A9D08E"/>
            <w:noWrap/>
            <w:vAlign w:val="bottom"/>
            <w:hideMark/>
          </w:tcPr>
          <w:p w:rsidR="00443AAA" w:rsidRPr="00B25C6E" w:rsidRDefault="00443AAA" w:rsidP="00443AAA">
            <w:pPr>
              <w:spacing w:after="0" w:line="240" w:lineRule="auto"/>
              <w:rPr>
                <w:rFonts w:eastAsia="Times New Roman"/>
                <w:color w:val="000000"/>
                <w:lang w:val="fr-FR"/>
              </w:rPr>
            </w:pPr>
            <w:proofErr w:type="spellStart"/>
            <w:r w:rsidRPr="00B25C6E">
              <w:rPr>
                <w:rFonts w:eastAsia="Times New Roman"/>
                <w:color w:val="000000"/>
                <w:lang w:val="fr-FR"/>
              </w:rPr>
              <w:t>Cantidad</w:t>
            </w:r>
            <w:proofErr w:type="spellEnd"/>
            <w:r w:rsidRPr="00B25C6E">
              <w:rPr>
                <w:rFonts w:eastAsia="Times New Roman"/>
                <w:color w:val="000000"/>
                <w:lang w:val="fr-FR"/>
              </w:rPr>
              <w:t xml:space="preserve"> </w:t>
            </w:r>
          </w:p>
        </w:tc>
        <w:tc>
          <w:tcPr>
            <w:tcW w:w="990" w:type="dxa"/>
            <w:tcBorders>
              <w:top w:val="nil"/>
              <w:left w:val="nil"/>
              <w:bottom w:val="single" w:sz="4" w:space="0" w:color="auto"/>
              <w:right w:val="single" w:sz="4" w:space="0" w:color="auto"/>
            </w:tcBorders>
            <w:shd w:val="clear" w:color="000000" w:fill="A9D08E"/>
            <w:noWrap/>
            <w:vAlign w:val="bottom"/>
            <w:hideMark/>
          </w:tcPr>
          <w:p w:rsidR="00443AAA" w:rsidRPr="00B25C6E" w:rsidRDefault="00443AAA" w:rsidP="00443AAA">
            <w:pPr>
              <w:spacing w:after="0" w:line="240" w:lineRule="auto"/>
              <w:jc w:val="center"/>
              <w:rPr>
                <w:rFonts w:eastAsia="Times New Roman"/>
                <w:color w:val="000000"/>
                <w:lang w:val="fr-FR"/>
              </w:rPr>
            </w:pPr>
            <w:r>
              <w:rPr>
                <w:rFonts w:eastAsia="Times New Roman"/>
                <w:color w:val="000000"/>
                <w:lang w:val="fr-FR"/>
              </w:rPr>
              <w:t>%</w:t>
            </w:r>
          </w:p>
        </w:tc>
        <w:tc>
          <w:tcPr>
            <w:tcW w:w="990" w:type="dxa"/>
            <w:tcBorders>
              <w:top w:val="nil"/>
              <w:left w:val="nil"/>
              <w:bottom w:val="single" w:sz="4" w:space="0" w:color="auto"/>
              <w:right w:val="single" w:sz="4" w:space="0" w:color="auto"/>
            </w:tcBorders>
            <w:shd w:val="clear" w:color="000000" w:fill="A9D08E"/>
            <w:noWrap/>
            <w:vAlign w:val="bottom"/>
            <w:hideMark/>
          </w:tcPr>
          <w:p w:rsidR="00443AAA" w:rsidRPr="00B25C6E" w:rsidRDefault="00443AAA" w:rsidP="00443AAA">
            <w:pPr>
              <w:spacing w:after="0" w:line="240" w:lineRule="auto"/>
              <w:rPr>
                <w:rFonts w:eastAsia="Times New Roman"/>
                <w:color w:val="000000"/>
                <w:lang w:val="fr-FR"/>
              </w:rPr>
            </w:pPr>
            <w:proofErr w:type="spellStart"/>
            <w:r w:rsidRPr="00B25C6E">
              <w:rPr>
                <w:rFonts w:eastAsia="Times New Roman"/>
                <w:color w:val="000000"/>
                <w:lang w:val="fr-FR"/>
              </w:rPr>
              <w:t>Cantidad</w:t>
            </w:r>
            <w:proofErr w:type="spellEnd"/>
            <w:r w:rsidRPr="00B25C6E">
              <w:rPr>
                <w:rFonts w:eastAsia="Times New Roman"/>
                <w:color w:val="000000"/>
                <w:lang w:val="fr-FR"/>
              </w:rPr>
              <w:t xml:space="preserve"> </w:t>
            </w:r>
          </w:p>
        </w:tc>
        <w:tc>
          <w:tcPr>
            <w:tcW w:w="1080" w:type="dxa"/>
            <w:tcBorders>
              <w:top w:val="nil"/>
              <w:left w:val="nil"/>
              <w:bottom w:val="single" w:sz="4" w:space="0" w:color="auto"/>
              <w:right w:val="single" w:sz="4" w:space="0" w:color="auto"/>
            </w:tcBorders>
            <w:shd w:val="clear" w:color="000000" w:fill="A9D08E"/>
            <w:noWrap/>
            <w:vAlign w:val="bottom"/>
            <w:hideMark/>
          </w:tcPr>
          <w:p w:rsidR="00443AAA" w:rsidRPr="00B25C6E" w:rsidRDefault="00443AAA" w:rsidP="00443AAA">
            <w:pPr>
              <w:spacing w:after="0" w:line="240" w:lineRule="auto"/>
              <w:jc w:val="center"/>
              <w:rPr>
                <w:rFonts w:eastAsia="Times New Roman"/>
                <w:color w:val="000000"/>
                <w:lang w:val="fr-FR"/>
              </w:rPr>
            </w:pPr>
            <w:r>
              <w:rPr>
                <w:rFonts w:eastAsia="Times New Roman"/>
                <w:color w:val="000000"/>
                <w:lang w:val="fr-FR"/>
              </w:rPr>
              <w:t>%</w:t>
            </w:r>
          </w:p>
        </w:tc>
      </w:tr>
      <w:tr w:rsidR="00443AAA" w:rsidRPr="00B25C6E" w:rsidTr="00443AAA">
        <w:trPr>
          <w:trHeight w:val="322"/>
          <w:jc w:val="center"/>
        </w:trPr>
        <w:tc>
          <w:tcPr>
            <w:tcW w:w="585" w:type="dxa"/>
            <w:tcBorders>
              <w:top w:val="nil"/>
              <w:left w:val="single" w:sz="4" w:space="0" w:color="auto"/>
              <w:bottom w:val="single" w:sz="4" w:space="0" w:color="auto"/>
              <w:right w:val="single" w:sz="4" w:space="0" w:color="auto"/>
            </w:tcBorders>
            <w:shd w:val="clear" w:color="000000" w:fill="E2EFDA"/>
          </w:tcPr>
          <w:p w:rsidR="00443AAA" w:rsidRPr="00B25C6E" w:rsidRDefault="00443AAA" w:rsidP="00443AAA">
            <w:pPr>
              <w:spacing w:after="0" w:line="240" w:lineRule="auto"/>
              <w:jc w:val="right"/>
              <w:rPr>
                <w:rFonts w:eastAsia="Times New Roman"/>
                <w:color w:val="000000"/>
                <w:lang w:val="fr-FR"/>
              </w:rPr>
            </w:pPr>
            <w:r>
              <w:rPr>
                <w:rFonts w:eastAsia="Times New Roman"/>
                <w:color w:val="000000"/>
                <w:lang w:val="fr-FR"/>
              </w:rPr>
              <w:t>1</w:t>
            </w:r>
          </w:p>
        </w:tc>
        <w:tc>
          <w:tcPr>
            <w:tcW w:w="1062" w:type="dxa"/>
            <w:tcBorders>
              <w:top w:val="nil"/>
              <w:left w:val="single" w:sz="4" w:space="0" w:color="auto"/>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12</w:t>
            </w:r>
          </w:p>
        </w:tc>
        <w:tc>
          <w:tcPr>
            <w:tcW w:w="903" w:type="dxa"/>
            <w:tcBorders>
              <w:top w:val="nil"/>
              <w:left w:val="nil"/>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75,00%</w:t>
            </w:r>
          </w:p>
        </w:tc>
        <w:tc>
          <w:tcPr>
            <w:tcW w:w="1055" w:type="dxa"/>
            <w:tcBorders>
              <w:top w:val="nil"/>
              <w:left w:val="nil"/>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3</w:t>
            </w:r>
          </w:p>
        </w:tc>
        <w:tc>
          <w:tcPr>
            <w:tcW w:w="890" w:type="dxa"/>
            <w:tcBorders>
              <w:top w:val="nil"/>
              <w:left w:val="nil"/>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19%</w:t>
            </w:r>
          </w:p>
        </w:tc>
        <w:tc>
          <w:tcPr>
            <w:tcW w:w="990" w:type="dxa"/>
            <w:tcBorders>
              <w:top w:val="nil"/>
              <w:left w:val="nil"/>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0</w:t>
            </w:r>
          </w:p>
        </w:tc>
        <w:tc>
          <w:tcPr>
            <w:tcW w:w="990" w:type="dxa"/>
            <w:tcBorders>
              <w:top w:val="nil"/>
              <w:left w:val="nil"/>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0,00%</w:t>
            </w:r>
          </w:p>
        </w:tc>
        <w:tc>
          <w:tcPr>
            <w:tcW w:w="990" w:type="dxa"/>
            <w:tcBorders>
              <w:top w:val="nil"/>
              <w:left w:val="nil"/>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1</w:t>
            </w:r>
          </w:p>
        </w:tc>
        <w:tc>
          <w:tcPr>
            <w:tcW w:w="1080" w:type="dxa"/>
            <w:tcBorders>
              <w:top w:val="nil"/>
              <w:left w:val="nil"/>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6,30%</w:t>
            </w:r>
          </w:p>
        </w:tc>
      </w:tr>
      <w:tr w:rsidR="00443AAA" w:rsidRPr="00B25C6E" w:rsidTr="00443AAA">
        <w:trPr>
          <w:trHeight w:val="322"/>
          <w:jc w:val="center"/>
        </w:trPr>
        <w:tc>
          <w:tcPr>
            <w:tcW w:w="585" w:type="dxa"/>
            <w:tcBorders>
              <w:top w:val="nil"/>
              <w:left w:val="single" w:sz="4" w:space="0" w:color="auto"/>
              <w:bottom w:val="single" w:sz="4" w:space="0" w:color="auto"/>
              <w:right w:val="single" w:sz="4" w:space="0" w:color="auto"/>
            </w:tcBorders>
            <w:shd w:val="clear" w:color="000000" w:fill="E2EFDA"/>
          </w:tcPr>
          <w:p w:rsidR="00443AAA" w:rsidRPr="00B25C6E" w:rsidRDefault="00443AAA" w:rsidP="00443AAA">
            <w:pPr>
              <w:spacing w:after="0" w:line="240" w:lineRule="auto"/>
              <w:jc w:val="right"/>
              <w:rPr>
                <w:rFonts w:eastAsia="Times New Roman"/>
                <w:color w:val="000000"/>
                <w:lang w:val="fr-FR"/>
              </w:rPr>
            </w:pPr>
            <w:r>
              <w:rPr>
                <w:rFonts w:eastAsia="Times New Roman"/>
                <w:color w:val="000000"/>
                <w:lang w:val="fr-FR"/>
              </w:rPr>
              <w:t>2</w:t>
            </w:r>
          </w:p>
        </w:tc>
        <w:tc>
          <w:tcPr>
            <w:tcW w:w="1062" w:type="dxa"/>
            <w:tcBorders>
              <w:top w:val="nil"/>
              <w:left w:val="single" w:sz="4" w:space="0" w:color="auto"/>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10</w:t>
            </w:r>
          </w:p>
        </w:tc>
        <w:tc>
          <w:tcPr>
            <w:tcW w:w="903" w:type="dxa"/>
            <w:tcBorders>
              <w:top w:val="nil"/>
              <w:left w:val="nil"/>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62,50%</w:t>
            </w:r>
          </w:p>
        </w:tc>
        <w:tc>
          <w:tcPr>
            <w:tcW w:w="1055" w:type="dxa"/>
            <w:tcBorders>
              <w:top w:val="nil"/>
              <w:left w:val="nil"/>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3</w:t>
            </w:r>
          </w:p>
        </w:tc>
        <w:tc>
          <w:tcPr>
            <w:tcW w:w="890" w:type="dxa"/>
            <w:tcBorders>
              <w:top w:val="nil"/>
              <w:left w:val="nil"/>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19%</w:t>
            </w:r>
          </w:p>
        </w:tc>
        <w:tc>
          <w:tcPr>
            <w:tcW w:w="990" w:type="dxa"/>
            <w:tcBorders>
              <w:top w:val="nil"/>
              <w:left w:val="nil"/>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2</w:t>
            </w:r>
          </w:p>
        </w:tc>
        <w:tc>
          <w:tcPr>
            <w:tcW w:w="990" w:type="dxa"/>
            <w:tcBorders>
              <w:top w:val="nil"/>
              <w:left w:val="nil"/>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12,50%</w:t>
            </w:r>
          </w:p>
        </w:tc>
        <w:tc>
          <w:tcPr>
            <w:tcW w:w="990" w:type="dxa"/>
            <w:tcBorders>
              <w:top w:val="nil"/>
              <w:left w:val="nil"/>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1</w:t>
            </w:r>
          </w:p>
        </w:tc>
        <w:tc>
          <w:tcPr>
            <w:tcW w:w="1080" w:type="dxa"/>
            <w:tcBorders>
              <w:top w:val="nil"/>
              <w:left w:val="nil"/>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6,3</w:t>
            </w:r>
          </w:p>
        </w:tc>
      </w:tr>
      <w:tr w:rsidR="00443AAA" w:rsidRPr="00B25C6E" w:rsidTr="00443AAA">
        <w:trPr>
          <w:trHeight w:val="322"/>
          <w:jc w:val="center"/>
        </w:trPr>
        <w:tc>
          <w:tcPr>
            <w:tcW w:w="585" w:type="dxa"/>
            <w:tcBorders>
              <w:top w:val="nil"/>
              <w:left w:val="single" w:sz="4" w:space="0" w:color="auto"/>
              <w:bottom w:val="single" w:sz="4" w:space="0" w:color="auto"/>
              <w:right w:val="single" w:sz="4" w:space="0" w:color="auto"/>
            </w:tcBorders>
            <w:shd w:val="clear" w:color="000000" w:fill="E2EFDA"/>
          </w:tcPr>
          <w:p w:rsidR="00443AAA" w:rsidRPr="00B25C6E" w:rsidRDefault="00443AAA" w:rsidP="00443AAA">
            <w:pPr>
              <w:spacing w:after="0" w:line="240" w:lineRule="auto"/>
              <w:jc w:val="right"/>
              <w:rPr>
                <w:rFonts w:eastAsia="Times New Roman"/>
                <w:color w:val="000000"/>
                <w:lang w:val="fr-FR"/>
              </w:rPr>
            </w:pPr>
            <w:r>
              <w:rPr>
                <w:rFonts w:eastAsia="Times New Roman"/>
                <w:color w:val="000000"/>
                <w:lang w:val="fr-FR"/>
              </w:rPr>
              <w:t>3</w:t>
            </w:r>
          </w:p>
        </w:tc>
        <w:tc>
          <w:tcPr>
            <w:tcW w:w="1062" w:type="dxa"/>
            <w:tcBorders>
              <w:top w:val="nil"/>
              <w:left w:val="single" w:sz="4" w:space="0" w:color="auto"/>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8</w:t>
            </w:r>
          </w:p>
        </w:tc>
        <w:tc>
          <w:tcPr>
            <w:tcW w:w="903" w:type="dxa"/>
            <w:tcBorders>
              <w:top w:val="nil"/>
              <w:left w:val="nil"/>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50,00%</w:t>
            </w:r>
          </w:p>
        </w:tc>
        <w:tc>
          <w:tcPr>
            <w:tcW w:w="1055" w:type="dxa"/>
            <w:tcBorders>
              <w:top w:val="nil"/>
              <w:left w:val="nil"/>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2</w:t>
            </w:r>
          </w:p>
        </w:tc>
        <w:tc>
          <w:tcPr>
            <w:tcW w:w="890" w:type="dxa"/>
            <w:tcBorders>
              <w:top w:val="nil"/>
              <w:left w:val="nil"/>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12,50%</w:t>
            </w:r>
          </w:p>
        </w:tc>
        <w:tc>
          <w:tcPr>
            <w:tcW w:w="990" w:type="dxa"/>
            <w:tcBorders>
              <w:top w:val="nil"/>
              <w:left w:val="nil"/>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0</w:t>
            </w:r>
          </w:p>
        </w:tc>
        <w:tc>
          <w:tcPr>
            <w:tcW w:w="990" w:type="dxa"/>
            <w:tcBorders>
              <w:top w:val="nil"/>
              <w:left w:val="nil"/>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0,00%</w:t>
            </w:r>
          </w:p>
        </w:tc>
        <w:tc>
          <w:tcPr>
            <w:tcW w:w="990" w:type="dxa"/>
            <w:tcBorders>
              <w:top w:val="nil"/>
              <w:left w:val="nil"/>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6</w:t>
            </w:r>
          </w:p>
        </w:tc>
        <w:tc>
          <w:tcPr>
            <w:tcW w:w="1080" w:type="dxa"/>
            <w:tcBorders>
              <w:top w:val="nil"/>
              <w:left w:val="nil"/>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37,50%</w:t>
            </w:r>
          </w:p>
        </w:tc>
      </w:tr>
      <w:tr w:rsidR="00443AAA" w:rsidRPr="00B25C6E" w:rsidTr="00443AAA">
        <w:trPr>
          <w:trHeight w:val="322"/>
          <w:jc w:val="center"/>
        </w:trPr>
        <w:tc>
          <w:tcPr>
            <w:tcW w:w="585" w:type="dxa"/>
            <w:tcBorders>
              <w:top w:val="nil"/>
              <w:left w:val="single" w:sz="4" w:space="0" w:color="auto"/>
              <w:bottom w:val="single" w:sz="4" w:space="0" w:color="auto"/>
              <w:right w:val="single" w:sz="4" w:space="0" w:color="auto"/>
            </w:tcBorders>
            <w:shd w:val="clear" w:color="000000" w:fill="E2EFDA"/>
          </w:tcPr>
          <w:p w:rsidR="00443AAA" w:rsidRPr="00B25C6E" w:rsidRDefault="00443AAA" w:rsidP="00443AAA">
            <w:pPr>
              <w:spacing w:after="0" w:line="240" w:lineRule="auto"/>
              <w:jc w:val="right"/>
              <w:rPr>
                <w:rFonts w:eastAsia="Times New Roman"/>
                <w:color w:val="000000"/>
                <w:lang w:val="fr-FR"/>
              </w:rPr>
            </w:pPr>
            <w:r>
              <w:rPr>
                <w:rFonts w:eastAsia="Times New Roman"/>
                <w:color w:val="000000"/>
                <w:lang w:val="fr-FR"/>
              </w:rPr>
              <w:t>4</w:t>
            </w:r>
          </w:p>
        </w:tc>
        <w:tc>
          <w:tcPr>
            <w:tcW w:w="1062" w:type="dxa"/>
            <w:tcBorders>
              <w:top w:val="nil"/>
              <w:left w:val="single" w:sz="4" w:space="0" w:color="auto"/>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3</w:t>
            </w:r>
          </w:p>
        </w:tc>
        <w:tc>
          <w:tcPr>
            <w:tcW w:w="903" w:type="dxa"/>
            <w:tcBorders>
              <w:top w:val="nil"/>
              <w:left w:val="nil"/>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18,80%</w:t>
            </w:r>
          </w:p>
        </w:tc>
        <w:tc>
          <w:tcPr>
            <w:tcW w:w="1055" w:type="dxa"/>
            <w:tcBorders>
              <w:top w:val="nil"/>
              <w:left w:val="nil"/>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1</w:t>
            </w:r>
          </w:p>
        </w:tc>
        <w:tc>
          <w:tcPr>
            <w:tcW w:w="890" w:type="dxa"/>
            <w:tcBorders>
              <w:top w:val="nil"/>
              <w:left w:val="nil"/>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6%</w:t>
            </w:r>
          </w:p>
        </w:tc>
        <w:tc>
          <w:tcPr>
            <w:tcW w:w="990" w:type="dxa"/>
            <w:tcBorders>
              <w:top w:val="nil"/>
              <w:left w:val="nil"/>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3</w:t>
            </w:r>
          </w:p>
        </w:tc>
        <w:tc>
          <w:tcPr>
            <w:tcW w:w="990" w:type="dxa"/>
            <w:tcBorders>
              <w:top w:val="nil"/>
              <w:left w:val="nil"/>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18,80%</w:t>
            </w:r>
          </w:p>
        </w:tc>
        <w:tc>
          <w:tcPr>
            <w:tcW w:w="990" w:type="dxa"/>
            <w:tcBorders>
              <w:top w:val="nil"/>
              <w:left w:val="nil"/>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9</w:t>
            </w:r>
          </w:p>
        </w:tc>
        <w:tc>
          <w:tcPr>
            <w:tcW w:w="1080" w:type="dxa"/>
            <w:tcBorders>
              <w:top w:val="nil"/>
              <w:left w:val="nil"/>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56,30%</w:t>
            </w:r>
          </w:p>
        </w:tc>
      </w:tr>
      <w:tr w:rsidR="00443AAA" w:rsidRPr="00B25C6E" w:rsidTr="00443AAA">
        <w:trPr>
          <w:trHeight w:val="322"/>
          <w:jc w:val="center"/>
        </w:trPr>
        <w:tc>
          <w:tcPr>
            <w:tcW w:w="585" w:type="dxa"/>
            <w:tcBorders>
              <w:top w:val="nil"/>
              <w:left w:val="single" w:sz="4" w:space="0" w:color="auto"/>
              <w:bottom w:val="single" w:sz="4" w:space="0" w:color="auto"/>
              <w:right w:val="single" w:sz="4" w:space="0" w:color="auto"/>
            </w:tcBorders>
            <w:shd w:val="clear" w:color="000000" w:fill="E2EFDA"/>
          </w:tcPr>
          <w:p w:rsidR="00443AAA" w:rsidRPr="00B25C6E" w:rsidRDefault="00443AAA" w:rsidP="00443AAA">
            <w:pPr>
              <w:spacing w:after="0" w:line="240" w:lineRule="auto"/>
              <w:jc w:val="right"/>
              <w:rPr>
                <w:rFonts w:eastAsia="Times New Roman"/>
                <w:color w:val="000000"/>
                <w:lang w:val="fr-FR"/>
              </w:rPr>
            </w:pPr>
            <w:r>
              <w:rPr>
                <w:rFonts w:eastAsia="Times New Roman"/>
                <w:color w:val="000000"/>
                <w:lang w:val="fr-FR"/>
              </w:rPr>
              <w:t>5</w:t>
            </w:r>
          </w:p>
        </w:tc>
        <w:tc>
          <w:tcPr>
            <w:tcW w:w="1062" w:type="dxa"/>
            <w:tcBorders>
              <w:top w:val="nil"/>
              <w:left w:val="single" w:sz="4" w:space="0" w:color="auto"/>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9</w:t>
            </w:r>
          </w:p>
        </w:tc>
        <w:tc>
          <w:tcPr>
            <w:tcW w:w="903" w:type="dxa"/>
            <w:tcBorders>
              <w:top w:val="nil"/>
              <w:left w:val="nil"/>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56,30%</w:t>
            </w:r>
          </w:p>
        </w:tc>
        <w:tc>
          <w:tcPr>
            <w:tcW w:w="1055" w:type="dxa"/>
            <w:tcBorders>
              <w:top w:val="nil"/>
              <w:left w:val="nil"/>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2</w:t>
            </w:r>
          </w:p>
        </w:tc>
        <w:tc>
          <w:tcPr>
            <w:tcW w:w="890" w:type="dxa"/>
            <w:tcBorders>
              <w:top w:val="nil"/>
              <w:left w:val="nil"/>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12,50%</w:t>
            </w:r>
          </w:p>
        </w:tc>
        <w:tc>
          <w:tcPr>
            <w:tcW w:w="990" w:type="dxa"/>
            <w:tcBorders>
              <w:top w:val="nil"/>
              <w:left w:val="nil"/>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4</w:t>
            </w:r>
          </w:p>
        </w:tc>
        <w:tc>
          <w:tcPr>
            <w:tcW w:w="990" w:type="dxa"/>
            <w:tcBorders>
              <w:top w:val="nil"/>
              <w:left w:val="nil"/>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25,00%</w:t>
            </w:r>
          </w:p>
        </w:tc>
        <w:tc>
          <w:tcPr>
            <w:tcW w:w="990" w:type="dxa"/>
            <w:tcBorders>
              <w:top w:val="nil"/>
              <w:left w:val="nil"/>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1</w:t>
            </w:r>
          </w:p>
        </w:tc>
        <w:tc>
          <w:tcPr>
            <w:tcW w:w="1080" w:type="dxa"/>
            <w:tcBorders>
              <w:top w:val="nil"/>
              <w:left w:val="nil"/>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6,30%</w:t>
            </w:r>
          </w:p>
        </w:tc>
      </w:tr>
      <w:tr w:rsidR="00443AAA" w:rsidRPr="00B25C6E" w:rsidTr="00443AAA">
        <w:trPr>
          <w:trHeight w:val="322"/>
          <w:jc w:val="center"/>
        </w:trPr>
        <w:tc>
          <w:tcPr>
            <w:tcW w:w="585" w:type="dxa"/>
            <w:tcBorders>
              <w:top w:val="nil"/>
              <w:left w:val="single" w:sz="4" w:space="0" w:color="auto"/>
              <w:bottom w:val="single" w:sz="4" w:space="0" w:color="auto"/>
              <w:right w:val="single" w:sz="4" w:space="0" w:color="auto"/>
            </w:tcBorders>
            <w:shd w:val="clear" w:color="000000" w:fill="E2EFDA"/>
          </w:tcPr>
          <w:p w:rsidR="00443AAA" w:rsidRPr="00B25C6E" w:rsidRDefault="00443AAA" w:rsidP="00443AAA">
            <w:pPr>
              <w:spacing w:after="0" w:line="240" w:lineRule="auto"/>
              <w:jc w:val="right"/>
              <w:rPr>
                <w:rFonts w:eastAsia="Times New Roman"/>
                <w:color w:val="000000"/>
                <w:lang w:val="fr-FR"/>
              </w:rPr>
            </w:pPr>
            <w:r>
              <w:rPr>
                <w:rFonts w:eastAsia="Times New Roman"/>
                <w:color w:val="000000"/>
                <w:lang w:val="fr-FR"/>
              </w:rPr>
              <w:t>6</w:t>
            </w:r>
          </w:p>
        </w:tc>
        <w:tc>
          <w:tcPr>
            <w:tcW w:w="1062" w:type="dxa"/>
            <w:tcBorders>
              <w:top w:val="nil"/>
              <w:left w:val="single" w:sz="4" w:space="0" w:color="auto"/>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7</w:t>
            </w:r>
          </w:p>
        </w:tc>
        <w:tc>
          <w:tcPr>
            <w:tcW w:w="903" w:type="dxa"/>
            <w:tcBorders>
              <w:top w:val="nil"/>
              <w:left w:val="nil"/>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43,80%</w:t>
            </w:r>
          </w:p>
        </w:tc>
        <w:tc>
          <w:tcPr>
            <w:tcW w:w="1055" w:type="dxa"/>
            <w:tcBorders>
              <w:top w:val="nil"/>
              <w:left w:val="nil"/>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1</w:t>
            </w:r>
          </w:p>
        </w:tc>
        <w:tc>
          <w:tcPr>
            <w:tcW w:w="890" w:type="dxa"/>
            <w:tcBorders>
              <w:top w:val="nil"/>
              <w:left w:val="nil"/>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6,30%</w:t>
            </w:r>
          </w:p>
        </w:tc>
        <w:tc>
          <w:tcPr>
            <w:tcW w:w="990" w:type="dxa"/>
            <w:tcBorders>
              <w:top w:val="nil"/>
              <w:left w:val="nil"/>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4</w:t>
            </w:r>
          </w:p>
        </w:tc>
        <w:tc>
          <w:tcPr>
            <w:tcW w:w="990" w:type="dxa"/>
            <w:tcBorders>
              <w:top w:val="nil"/>
              <w:left w:val="nil"/>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25%</w:t>
            </w:r>
          </w:p>
        </w:tc>
        <w:tc>
          <w:tcPr>
            <w:tcW w:w="990" w:type="dxa"/>
            <w:tcBorders>
              <w:top w:val="nil"/>
              <w:left w:val="nil"/>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4</w:t>
            </w:r>
          </w:p>
        </w:tc>
        <w:tc>
          <w:tcPr>
            <w:tcW w:w="1080" w:type="dxa"/>
            <w:tcBorders>
              <w:top w:val="nil"/>
              <w:left w:val="nil"/>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25%</w:t>
            </w:r>
          </w:p>
        </w:tc>
      </w:tr>
      <w:tr w:rsidR="00443AAA" w:rsidRPr="00B25C6E" w:rsidTr="00443AAA">
        <w:trPr>
          <w:trHeight w:val="322"/>
          <w:jc w:val="center"/>
        </w:trPr>
        <w:tc>
          <w:tcPr>
            <w:tcW w:w="585" w:type="dxa"/>
            <w:tcBorders>
              <w:top w:val="nil"/>
              <w:left w:val="single" w:sz="4" w:space="0" w:color="auto"/>
              <w:bottom w:val="single" w:sz="4" w:space="0" w:color="auto"/>
              <w:right w:val="single" w:sz="4" w:space="0" w:color="auto"/>
            </w:tcBorders>
            <w:shd w:val="clear" w:color="000000" w:fill="E2EFDA"/>
          </w:tcPr>
          <w:p w:rsidR="00443AAA" w:rsidRPr="00B25C6E" w:rsidRDefault="00443AAA" w:rsidP="00443AAA">
            <w:pPr>
              <w:spacing w:after="0" w:line="240" w:lineRule="auto"/>
              <w:jc w:val="right"/>
              <w:rPr>
                <w:rFonts w:eastAsia="Times New Roman"/>
                <w:color w:val="000000"/>
                <w:lang w:val="fr-FR"/>
              </w:rPr>
            </w:pPr>
            <w:r>
              <w:rPr>
                <w:rFonts w:eastAsia="Times New Roman"/>
                <w:color w:val="000000"/>
                <w:lang w:val="fr-FR"/>
              </w:rPr>
              <w:t>7</w:t>
            </w:r>
          </w:p>
        </w:tc>
        <w:tc>
          <w:tcPr>
            <w:tcW w:w="1062" w:type="dxa"/>
            <w:tcBorders>
              <w:top w:val="nil"/>
              <w:left w:val="single" w:sz="4" w:space="0" w:color="auto"/>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3</w:t>
            </w:r>
          </w:p>
        </w:tc>
        <w:tc>
          <w:tcPr>
            <w:tcW w:w="903" w:type="dxa"/>
            <w:tcBorders>
              <w:top w:val="nil"/>
              <w:left w:val="nil"/>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18,80%</w:t>
            </w:r>
          </w:p>
        </w:tc>
        <w:tc>
          <w:tcPr>
            <w:tcW w:w="1055" w:type="dxa"/>
            <w:tcBorders>
              <w:top w:val="nil"/>
              <w:left w:val="nil"/>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3</w:t>
            </w:r>
          </w:p>
        </w:tc>
        <w:tc>
          <w:tcPr>
            <w:tcW w:w="890" w:type="dxa"/>
            <w:tcBorders>
              <w:top w:val="nil"/>
              <w:left w:val="nil"/>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18,80%</w:t>
            </w:r>
          </w:p>
        </w:tc>
        <w:tc>
          <w:tcPr>
            <w:tcW w:w="990" w:type="dxa"/>
            <w:tcBorders>
              <w:top w:val="nil"/>
              <w:left w:val="nil"/>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5</w:t>
            </w:r>
          </w:p>
        </w:tc>
        <w:tc>
          <w:tcPr>
            <w:tcW w:w="990" w:type="dxa"/>
            <w:tcBorders>
              <w:top w:val="nil"/>
              <w:left w:val="nil"/>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31,30%</w:t>
            </w:r>
          </w:p>
        </w:tc>
        <w:tc>
          <w:tcPr>
            <w:tcW w:w="990" w:type="dxa"/>
            <w:tcBorders>
              <w:top w:val="nil"/>
              <w:left w:val="nil"/>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5</w:t>
            </w:r>
          </w:p>
        </w:tc>
        <w:tc>
          <w:tcPr>
            <w:tcW w:w="1080" w:type="dxa"/>
            <w:tcBorders>
              <w:top w:val="nil"/>
              <w:left w:val="nil"/>
              <w:bottom w:val="single" w:sz="4" w:space="0" w:color="auto"/>
              <w:right w:val="single" w:sz="4" w:space="0" w:color="auto"/>
            </w:tcBorders>
            <w:shd w:val="clear" w:color="000000" w:fill="E2EFDA"/>
            <w:noWrap/>
            <w:vAlign w:val="bottom"/>
            <w:hideMark/>
          </w:tcPr>
          <w:p w:rsidR="00443AAA" w:rsidRPr="00B25C6E" w:rsidRDefault="00443AAA" w:rsidP="00443AAA">
            <w:pPr>
              <w:spacing w:after="0" w:line="240" w:lineRule="auto"/>
              <w:jc w:val="right"/>
              <w:rPr>
                <w:rFonts w:eastAsia="Times New Roman"/>
                <w:color w:val="000000"/>
                <w:lang w:val="fr-FR"/>
              </w:rPr>
            </w:pPr>
            <w:r w:rsidRPr="00B25C6E">
              <w:rPr>
                <w:rFonts w:eastAsia="Times New Roman"/>
                <w:color w:val="000000"/>
                <w:lang w:val="fr-FR"/>
              </w:rPr>
              <w:t>31,30%</w:t>
            </w:r>
          </w:p>
        </w:tc>
      </w:tr>
    </w:tbl>
    <w:p w:rsidR="00B25C6E" w:rsidRDefault="00B25C6E" w:rsidP="00B25C6E">
      <w:pPr>
        <w:jc w:val="center"/>
      </w:pPr>
      <w:bookmarkStart w:id="0" w:name="_GoBack"/>
      <w:bookmarkEnd w:id="0"/>
    </w:p>
    <w:p w:rsidR="00B25C6E" w:rsidRDefault="00443AAA" w:rsidP="00B25C6E">
      <w:pPr>
        <w:jc w:val="center"/>
      </w:pPr>
      <w:r>
        <w:rPr>
          <w:noProof/>
          <w:lang w:eastAsia="es-AR"/>
        </w:rPr>
        <w:drawing>
          <wp:inline distT="0" distB="0" distL="0" distR="0" wp14:anchorId="686C22C5" wp14:editId="177EDAFA">
            <wp:extent cx="4529668" cy="2743200"/>
            <wp:effectExtent l="0" t="0" r="4445"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25C6E" w:rsidRDefault="00B25C6E" w:rsidP="00B25C6E">
      <w:pPr>
        <w:rPr>
          <w:u w:val="single"/>
        </w:rPr>
      </w:pPr>
      <w:r w:rsidRPr="00166A98">
        <w:rPr>
          <w:u w:val="single"/>
        </w:rPr>
        <w:t>Conclusiones:</w:t>
      </w:r>
    </w:p>
    <w:p w:rsidR="00B25C6E" w:rsidRDefault="00B25C6E" w:rsidP="00B25C6E">
      <w:pPr>
        <w:pStyle w:val="Prrafodelista"/>
        <w:numPr>
          <w:ilvl w:val="0"/>
          <w:numId w:val="1"/>
        </w:numPr>
      </w:pPr>
      <w:r>
        <w:t>En rangos generales la gestión comunal es aceptada por los vecinos y presenta una tendencia positiva en la mayoría de las actividades. Además, existe una tendencia negativa sobre las actividades culturales y deportivas</w:t>
      </w:r>
      <w:r w:rsidR="00635D18">
        <w:t xml:space="preserve">, </w:t>
      </w:r>
      <w:r>
        <w:t>por lo que se</w:t>
      </w:r>
      <w:r w:rsidR="00635D18">
        <w:t xml:space="preserve"> puede proponer actividades relacionadas a la gestión de los residuos donde se integre a las escuelas y a las personas que tengan proyectos relacionados a este tema. </w:t>
      </w:r>
    </w:p>
    <w:p w:rsidR="00B25C6E" w:rsidRDefault="00B25C6E" w:rsidP="00B25C6E">
      <w:pPr>
        <w:pStyle w:val="Prrafodelista"/>
        <w:numPr>
          <w:ilvl w:val="0"/>
          <w:numId w:val="1"/>
        </w:numPr>
      </w:pPr>
      <w:r>
        <w:t xml:space="preserve">Con respecto a los medios de comunicación, los resultados muestran una tendencia marcada por las redes sociales. Se encuesto también que redes son más utilizadas como por ejemplo Facebook y se informó que la Comuna tiene redes sociales institucionales donde publica la información. </w:t>
      </w:r>
    </w:p>
    <w:p w:rsidR="00B25C6E" w:rsidRDefault="00B25C6E" w:rsidP="00B25C6E">
      <w:pPr>
        <w:pStyle w:val="Prrafodelista"/>
      </w:pPr>
      <w:r>
        <w:t xml:space="preserve">Como propuesta se puede aportar a la persona que administra el perfil la información de las actividades del proyecto o bien realizar una cuenta del mismo y sugerir a los participantes del perfil comunal que se adhieran. Además, otro medio de comunicación importante es la radio, por lo cual se podría publicar los avisos de las reuniones y convocatorias a las actividades, también así, recomendaciones del tratamiento de residuos o días de recolección, etc. </w:t>
      </w:r>
    </w:p>
    <w:p w:rsidR="00B25C6E" w:rsidRDefault="00B25C6E" w:rsidP="00B25C6E">
      <w:pPr>
        <w:pStyle w:val="Prrafodelista"/>
        <w:numPr>
          <w:ilvl w:val="0"/>
          <w:numId w:val="1"/>
        </w:numPr>
      </w:pPr>
      <w:r>
        <w:t xml:space="preserve">Para finalizar, la gestión de residuos en lo que respecta a los vecinos es </w:t>
      </w:r>
      <w:r w:rsidR="00635D18">
        <w:t xml:space="preserve">regular </w:t>
      </w:r>
      <w:r>
        <w:t xml:space="preserve">ya que, al realizar preguntas sobre la disposición final y </w:t>
      </w:r>
      <w:r w:rsidR="00635D18">
        <w:t xml:space="preserve">separación, los resultados arrojan que </w:t>
      </w:r>
      <w:r w:rsidR="00635D18">
        <w:lastRenderedPageBreak/>
        <w:t xml:space="preserve">no existe una política de separación y que tampoco disponen de información sobre los días y horarios de recolección. Además, existe una marcada controversia sobre los canastos comunitarios, ya que es motivo de aparición de insectos, a ciertos vecinos les resulta alejada la posición del canasto, etc. </w:t>
      </w:r>
      <w:r>
        <w:t xml:space="preserve"> </w:t>
      </w:r>
    </w:p>
    <w:p w:rsidR="00B25C6E" w:rsidRDefault="00B25C6E" w:rsidP="00B25C6E">
      <w:pPr>
        <w:pStyle w:val="Prrafodelista"/>
      </w:pPr>
      <w:r>
        <w:t xml:space="preserve">A partir de las preguntas sobre compostaje domiciliario podemos observar que no es una actividad que se aplica en la mayoría de la población ni tampoco de manera controlada. Se propone realizar campañas de concientización sobre la utilidad de realizarlo debido a la fácil aplicación en poblaciones pequeñas. </w:t>
      </w:r>
    </w:p>
    <w:p w:rsidR="00B25C6E" w:rsidRDefault="00B25C6E" w:rsidP="00B25C6E">
      <w:pPr>
        <w:pStyle w:val="Prrafodelista"/>
      </w:pPr>
      <w:r>
        <w:t xml:space="preserve">Con respecto a las hojas y pastos, en general se disponen con los demás residuos o se queman. </w:t>
      </w:r>
    </w:p>
    <w:p w:rsidR="00B25C6E" w:rsidRPr="00736FD6" w:rsidRDefault="00B25C6E" w:rsidP="00B25C6E">
      <w:pPr>
        <w:jc w:val="center"/>
      </w:pPr>
    </w:p>
    <w:sectPr w:rsidR="00B25C6E" w:rsidRPr="00736F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37E3E"/>
    <w:multiLevelType w:val="hybridMultilevel"/>
    <w:tmpl w:val="948C4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D6"/>
    <w:rsid w:val="00186A86"/>
    <w:rsid w:val="003532A2"/>
    <w:rsid w:val="00443AAA"/>
    <w:rsid w:val="00596D9B"/>
    <w:rsid w:val="00635D18"/>
    <w:rsid w:val="00724DE9"/>
    <w:rsid w:val="00736FD6"/>
    <w:rsid w:val="007A2115"/>
    <w:rsid w:val="00B25C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87444-A2D3-4BC2-AC84-0E3660E1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FD6"/>
    <w:rPr>
      <w:rFonts w:ascii="Calibri" w:eastAsia="Calibri" w:hAnsi="Calibri" w:cs="Calibri"/>
      <w:lang w:val="es-A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5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86999">
      <w:bodyDiv w:val="1"/>
      <w:marLeft w:val="0"/>
      <w:marRight w:val="0"/>
      <w:marTop w:val="0"/>
      <w:marBottom w:val="0"/>
      <w:divBdr>
        <w:top w:val="none" w:sz="0" w:space="0" w:color="auto"/>
        <w:left w:val="none" w:sz="0" w:space="0" w:color="auto"/>
        <w:bottom w:val="none" w:sz="0" w:space="0" w:color="auto"/>
        <w:right w:val="none" w:sz="0" w:space="0" w:color="auto"/>
      </w:divBdr>
    </w:div>
    <w:div w:id="345595951">
      <w:bodyDiv w:val="1"/>
      <w:marLeft w:val="0"/>
      <w:marRight w:val="0"/>
      <w:marTop w:val="0"/>
      <w:marBottom w:val="0"/>
      <w:divBdr>
        <w:top w:val="none" w:sz="0" w:space="0" w:color="auto"/>
        <w:left w:val="none" w:sz="0" w:space="0" w:color="auto"/>
        <w:bottom w:val="none" w:sz="0" w:space="0" w:color="auto"/>
        <w:right w:val="none" w:sz="0" w:space="0" w:color="auto"/>
      </w:divBdr>
    </w:div>
    <w:div w:id="366608524">
      <w:bodyDiv w:val="1"/>
      <w:marLeft w:val="0"/>
      <w:marRight w:val="0"/>
      <w:marTop w:val="0"/>
      <w:marBottom w:val="0"/>
      <w:divBdr>
        <w:top w:val="none" w:sz="0" w:space="0" w:color="auto"/>
        <w:left w:val="none" w:sz="0" w:space="0" w:color="auto"/>
        <w:bottom w:val="none" w:sz="0" w:space="0" w:color="auto"/>
        <w:right w:val="none" w:sz="0" w:space="0" w:color="auto"/>
      </w:divBdr>
    </w:div>
    <w:div w:id="746342061">
      <w:bodyDiv w:val="1"/>
      <w:marLeft w:val="0"/>
      <w:marRight w:val="0"/>
      <w:marTop w:val="0"/>
      <w:marBottom w:val="0"/>
      <w:divBdr>
        <w:top w:val="none" w:sz="0" w:space="0" w:color="auto"/>
        <w:left w:val="none" w:sz="0" w:space="0" w:color="auto"/>
        <w:bottom w:val="none" w:sz="0" w:space="0" w:color="auto"/>
        <w:right w:val="none" w:sz="0" w:space="0" w:color="auto"/>
      </w:divBdr>
    </w:div>
    <w:div w:id="827987228">
      <w:bodyDiv w:val="1"/>
      <w:marLeft w:val="0"/>
      <w:marRight w:val="0"/>
      <w:marTop w:val="0"/>
      <w:marBottom w:val="0"/>
      <w:divBdr>
        <w:top w:val="none" w:sz="0" w:space="0" w:color="auto"/>
        <w:left w:val="none" w:sz="0" w:space="0" w:color="auto"/>
        <w:bottom w:val="none" w:sz="0" w:space="0" w:color="auto"/>
        <w:right w:val="none" w:sz="0" w:space="0" w:color="auto"/>
      </w:divBdr>
    </w:div>
    <w:div w:id="863135003">
      <w:bodyDiv w:val="1"/>
      <w:marLeft w:val="0"/>
      <w:marRight w:val="0"/>
      <w:marTop w:val="0"/>
      <w:marBottom w:val="0"/>
      <w:divBdr>
        <w:top w:val="none" w:sz="0" w:space="0" w:color="auto"/>
        <w:left w:val="none" w:sz="0" w:space="0" w:color="auto"/>
        <w:bottom w:val="none" w:sz="0" w:space="0" w:color="auto"/>
        <w:right w:val="none" w:sz="0" w:space="0" w:color="auto"/>
      </w:divBdr>
    </w:div>
    <w:div w:id="883299143">
      <w:bodyDiv w:val="1"/>
      <w:marLeft w:val="0"/>
      <w:marRight w:val="0"/>
      <w:marTop w:val="0"/>
      <w:marBottom w:val="0"/>
      <w:divBdr>
        <w:top w:val="none" w:sz="0" w:space="0" w:color="auto"/>
        <w:left w:val="none" w:sz="0" w:space="0" w:color="auto"/>
        <w:bottom w:val="none" w:sz="0" w:space="0" w:color="auto"/>
        <w:right w:val="none" w:sz="0" w:space="0" w:color="auto"/>
      </w:divBdr>
    </w:div>
    <w:div w:id="943272171">
      <w:bodyDiv w:val="1"/>
      <w:marLeft w:val="0"/>
      <w:marRight w:val="0"/>
      <w:marTop w:val="0"/>
      <w:marBottom w:val="0"/>
      <w:divBdr>
        <w:top w:val="none" w:sz="0" w:space="0" w:color="auto"/>
        <w:left w:val="none" w:sz="0" w:space="0" w:color="auto"/>
        <w:bottom w:val="none" w:sz="0" w:space="0" w:color="auto"/>
        <w:right w:val="none" w:sz="0" w:space="0" w:color="auto"/>
      </w:divBdr>
    </w:div>
    <w:div w:id="1132483641">
      <w:bodyDiv w:val="1"/>
      <w:marLeft w:val="0"/>
      <w:marRight w:val="0"/>
      <w:marTop w:val="0"/>
      <w:marBottom w:val="0"/>
      <w:divBdr>
        <w:top w:val="none" w:sz="0" w:space="0" w:color="auto"/>
        <w:left w:val="none" w:sz="0" w:space="0" w:color="auto"/>
        <w:bottom w:val="none" w:sz="0" w:space="0" w:color="auto"/>
        <w:right w:val="none" w:sz="0" w:space="0" w:color="auto"/>
      </w:divBdr>
    </w:div>
    <w:div w:id="1212614092">
      <w:bodyDiv w:val="1"/>
      <w:marLeft w:val="0"/>
      <w:marRight w:val="0"/>
      <w:marTop w:val="0"/>
      <w:marBottom w:val="0"/>
      <w:divBdr>
        <w:top w:val="none" w:sz="0" w:space="0" w:color="auto"/>
        <w:left w:val="none" w:sz="0" w:space="0" w:color="auto"/>
        <w:bottom w:val="none" w:sz="0" w:space="0" w:color="auto"/>
        <w:right w:val="none" w:sz="0" w:space="0" w:color="auto"/>
      </w:divBdr>
    </w:div>
    <w:div w:id="1351948326">
      <w:bodyDiv w:val="1"/>
      <w:marLeft w:val="0"/>
      <w:marRight w:val="0"/>
      <w:marTop w:val="0"/>
      <w:marBottom w:val="0"/>
      <w:divBdr>
        <w:top w:val="none" w:sz="0" w:space="0" w:color="auto"/>
        <w:left w:val="none" w:sz="0" w:space="0" w:color="auto"/>
        <w:bottom w:val="none" w:sz="0" w:space="0" w:color="auto"/>
        <w:right w:val="none" w:sz="0" w:space="0" w:color="auto"/>
      </w:divBdr>
    </w:div>
    <w:div w:id="1818456175">
      <w:bodyDiv w:val="1"/>
      <w:marLeft w:val="0"/>
      <w:marRight w:val="0"/>
      <w:marTop w:val="0"/>
      <w:marBottom w:val="0"/>
      <w:divBdr>
        <w:top w:val="none" w:sz="0" w:space="0" w:color="auto"/>
        <w:left w:val="none" w:sz="0" w:space="0" w:color="auto"/>
        <w:bottom w:val="none" w:sz="0" w:space="0" w:color="auto"/>
        <w:right w:val="none" w:sz="0" w:space="0" w:color="auto"/>
      </w:divBdr>
    </w:div>
    <w:div w:id="1983728885">
      <w:bodyDiv w:val="1"/>
      <w:marLeft w:val="0"/>
      <w:marRight w:val="0"/>
      <w:marTop w:val="0"/>
      <w:marBottom w:val="0"/>
      <w:divBdr>
        <w:top w:val="none" w:sz="0" w:space="0" w:color="auto"/>
        <w:left w:val="none" w:sz="0" w:space="0" w:color="auto"/>
        <w:bottom w:val="none" w:sz="0" w:space="0" w:color="auto"/>
        <w:right w:val="none" w:sz="0" w:space="0" w:color="auto"/>
      </w:divBdr>
    </w:div>
    <w:div w:id="1992519157">
      <w:bodyDiv w:val="1"/>
      <w:marLeft w:val="0"/>
      <w:marRight w:val="0"/>
      <w:marTop w:val="0"/>
      <w:marBottom w:val="0"/>
      <w:divBdr>
        <w:top w:val="none" w:sz="0" w:space="0" w:color="auto"/>
        <w:left w:val="none" w:sz="0" w:space="0" w:color="auto"/>
        <w:bottom w:val="none" w:sz="0" w:space="0" w:color="auto"/>
        <w:right w:val="none" w:sz="0" w:space="0" w:color="auto"/>
      </w:divBdr>
    </w:div>
    <w:div w:id="2021152208">
      <w:bodyDiv w:val="1"/>
      <w:marLeft w:val="0"/>
      <w:marRight w:val="0"/>
      <w:marTop w:val="0"/>
      <w:marBottom w:val="0"/>
      <w:divBdr>
        <w:top w:val="none" w:sz="0" w:space="0" w:color="auto"/>
        <w:left w:val="none" w:sz="0" w:space="0" w:color="auto"/>
        <w:bottom w:val="none" w:sz="0" w:space="0" w:color="auto"/>
        <w:right w:val="none" w:sz="0" w:space="0" w:color="auto"/>
      </w:divBdr>
    </w:div>
    <w:div w:id="205726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Eugenia%20Urquiza\Documents\PEIS%20GIRSU\ENCUESTA%20COMUNA%20SAN%20JOSE%20(1-16)%2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ugenia%20Urquiza\Documents\PEIS%20GIRSU\ENCUESTA%20COMUNA%20SAN%20JOSE%20(1-16)%20(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Eugenia%20Urquiza\Documents\PEIS%20GIRSU\ENCUESTA%20COMUNA%20SAN%20JOSE%20(1-16)%20(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Eugenia%20Urquiza\Documents\PEIS%20GIRSU\ENCUESTA%20COMUNA%20SAN%20JOSE%20(1-16)%20(2).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Calificacion de la gestion ambiental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AR"/>
        </a:p>
      </c:txPr>
    </c:title>
    <c:autoTitleDeleted val="0"/>
    <c:plotArea>
      <c:layout/>
      <c:pieChart>
        <c:varyColors val="1"/>
        <c:ser>
          <c:idx val="0"/>
          <c:order val="0"/>
          <c:tx>
            <c:strRef>
              <c:f>Hoja1!$A$3:$C$3</c:f>
              <c:strCache>
                <c:ptCount val="1"/>
                <c:pt idx="0">
                  <c:v>Calificacion de la gestion ambiental  Cantidad Porcentaje </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BA4-4681-B1CA-33888FDC816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BA4-4681-B1CA-33888FDC8160}"/>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BA4-4681-B1CA-33888FDC8160}"/>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9BA4-4681-B1CA-33888FDC816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A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Hoja1!$A$4:$A$7</c:f>
              <c:strCache>
                <c:ptCount val="4"/>
                <c:pt idx="0">
                  <c:v>Muy Buena </c:v>
                </c:pt>
                <c:pt idx="1">
                  <c:v>Buena </c:v>
                </c:pt>
                <c:pt idx="2">
                  <c:v>Regular </c:v>
                </c:pt>
                <c:pt idx="3">
                  <c:v>Mala </c:v>
                </c:pt>
              </c:strCache>
            </c:strRef>
          </c:cat>
          <c:val>
            <c:numRef>
              <c:f>Hoja1!$C$4:$C$7</c:f>
              <c:numCache>
                <c:formatCode>0%</c:formatCode>
                <c:ptCount val="4"/>
                <c:pt idx="0">
                  <c:v>0.56000000000000005</c:v>
                </c:pt>
                <c:pt idx="1">
                  <c:v>0.25</c:v>
                </c:pt>
                <c:pt idx="2">
                  <c:v>0.13</c:v>
                </c:pt>
                <c:pt idx="3">
                  <c:v>0.06</c:v>
                </c:pt>
              </c:numCache>
            </c:numRef>
          </c:val>
          <c:extLst xmlns:c16r2="http://schemas.microsoft.com/office/drawing/2015/06/chart">
            <c:ext xmlns:c16="http://schemas.microsoft.com/office/drawing/2014/chart" uri="{C3380CC4-5D6E-409C-BE32-E72D297353CC}">
              <c16:uniqueId val="{00000008-9BA4-4681-B1CA-33888FDC8160}"/>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9099431321084864"/>
          <c:y val="0.83854111986001745"/>
          <c:w val="0.59301115485564304"/>
          <c:h val="0.13368110236220473"/>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Gestion</a:t>
            </a:r>
            <a:r>
              <a:rPr lang="fr-FR" baseline="0"/>
              <a:t> comunal clasificada por areas </a:t>
            </a:r>
            <a:endParaRPr lang="fr-F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AR"/>
        </a:p>
      </c:txPr>
    </c:title>
    <c:autoTitleDeleted val="0"/>
    <c:plotArea>
      <c:layout/>
      <c:barChart>
        <c:barDir val="bar"/>
        <c:grouping val="percentStacked"/>
        <c:varyColors val="0"/>
        <c:ser>
          <c:idx val="0"/>
          <c:order val="0"/>
          <c:tx>
            <c:strRef>
              <c:f>Hoja1!$F$26</c:f>
              <c:strCache>
                <c:ptCount val="1"/>
                <c:pt idx="0">
                  <c:v>Muy Buena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A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Hoja1!$G$25:$K$25</c:f>
              <c:strCache>
                <c:ptCount val="5"/>
                <c:pt idx="0">
                  <c:v>Mejorado de ripios, canales y cunetas </c:v>
                </c:pt>
                <c:pt idx="1">
                  <c:v>Mantenimiento de espacios verdes </c:v>
                </c:pt>
                <c:pt idx="2">
                  <c:v>Actividades culturales y deportivas </c:v>
                </c:pt>
                <c:pt idx="3">
                  <c:v>Recoleccion de residuos </c:v>
                </c:pt>
                <c:pt idx="4">
                  <c:v>Atencion y respuesta a reclamos </c:v>
                </c:pt>
              </c:strCache>
            </c:strRef>
          </c:cat>
          <c:val>
            <c:numRef>
              <c:f>Hoja1!$G$26:$K$26</c:f>
              <c:numCache>
                <c:formatCode>0.00%</c:formatCode>
                <c:ptCount val="5"/>
                <c:pt idx="0">
                  <c:v>0.375</c:v>
                </c:pt>
                <c:pt idx="1">
                  <c:v>0.68799999999999994</c:v>
                </c:pt>
                <c:pt idx="2">
                  <c:v>0.188</c:v>
                </c:pt>
                <c:pt idx="3">
                  <c:v>0.625</c:v>
                </c:pt>
                <c:pt idx="4">
                  <c:v>0.438</c:v>
                </c:pt>
              </c:numCache>
            </c:numRef>
          </c:val>
          <c:extLst xmlns:c16r2="http://schemas.microsoft.com/office/drawing/2015/06/chart">
            <c:ext xmlns:c16="http://schemas.microsoft.com/office/drawing/2014/chart" uri="{C3380CC4-5D6E-409C-BE32-E72D297353CC}">
              <c16:uniqueId val="{00000000-A3C3-4B26-A866-398067FA448B}"/>
            </c:ext>
          </c:extLst>
        </c:ser>
        <c:ser>
          <c:idx val="1"/>
          <c:order val="1"/>
          <c:tx>
            <c:strRef>
              <c:f>Hoja1!$F$27</c:f>
              <c:strCache>
                <c:ptCount val="1"/>
                <c:pt idx="0">
                  <c:v>Buena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A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Hoja1!$G$25:$K$25</c:f>
              <c:strCache>
                <c:ptCount val="5"/>
                <c:pt idx="0">
                  <c:v>Mejorado de ripios, canales y cunetas </c:v>
                </c:pt>
                <c:pt idx="1">
                  <c:v>Mantenimiento de espacios verdes </c:v>
                </c:pt>
                <c:pt idx="2">
                  <c:v>Actividades culturales y deportivas </c:v>
                </c:pt>
                <c:pt idx="3">
                  <c:v>Recoleccion de residuos </c:v>
                </c:pt>
                <c:pt idx="4">
                  <c:v>Atencion y respuesta a reclamos </c:v>
                </c:pt>
              </c:strCache>
            </c:strRef>
          </c:cat>
          <c:val>
            <c:numRef>
              <c:f>Hoja1!$G$27:$K$27</c:f>
              <c:numCache>
                <c:formatCode>0%</c:formatCode>
                <c:ptCount val="5"/>
                <c:pt idx="0">
                  <c:v>0.5</c:v>
                </c:pt>
                <c:pt idx="1">
                  <c:v>0.25</c:v>
                </c:pt>
                <c:pt idx="2" formatCode="0.00%">
                  <c:v>0.375</c:v>
                </c:pt>
                <c:pt idx="3">
                  <c:v>0.25</c:v>
                </c:pt>
                <c:pt idx="4" formatCode="0.00%">
                  <c:v>0.438</c:v>
                </c:pt>
              </c:numCache>
            </c:numRef>
          </c:val>
          <c:extLst xmlns:c16r2="http://schemas.microsoft.com/office/drawing/2015/06/chart">
            <c:ext xmlns:c16="http://schemas.microsoft.com/office/drawing/2014/chart" uri="{C3380CC4-5D6E-409C-BE32-E72D297353CC}">
              <c16:uniqueId val="{00000001-A3C3-4B26-A866-398067FA448B}"/>
            </c:ext>
          </c:extLst>
        </c:ser>
        <c:ser>
          <c:idx val="2"/>
          <c:order val="2"/>
          <c:tx>
            <c:strRef>
              <c:f>Hoja1!$F$28</c:f>
              <c:strCache>
                <c:ptCount val="1"/>
                <c:pt idx="0">
                  <c:v>Regular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A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Hoja1!$G$25:$K$25</c:f>
              <c:strCache>
                <c:ptCount val="5"/>
                <c:pt idx="0">
                  <c:v>Mejorado de ripios, canales y cunetas </c:v>
                </c:pt>
                <c:pt idx="1">
                  <c:v>Mantenimiento de espacios verdes </c:v>
                </c:pt>
                <c:pt idx="2">
                  <c:v>Actividades culturales y deportivas </c:v>
                </c:pt>
                <c:pt idx="3">
                  <c:v>Recoleccion de residuos </c:v>
                </c:pt>
                <c:pt idx="4">
                  <c:v>Atencion y respuesta a reclamos </c:v>
                </c:pt>
              </c:strCache>
            </c:strRef>
          </c:cat>
          <c:val>
            <c:numRef>
              <c:f>Hoja1!$G$28:$K$28</c:f>
              <c:numCache>
                <c:formatCode>0.00%</c:formatCode>
                <c:ptCount val="5"/>
                <c:pt idx="0">
                  <c:v>0.125</c:v>
                </c:pt>
                <c:pt idx="1">
                  <c:v>6.3E-2</c:v>
                </c:pt>
                <c:pt idx="2">
                  <c:v>0.438</c:v>
                </c:pt>
                <c:pt idx="3">
                  <c:v>0.125</c:v>
                </c:pt>
                <c:pt idx="4">
                  <c:v>0.125</c:v>
                </c:pt>
              </c:numCache>
            </c:numRef>
          </c:val>
          <c:extLst xmlns:c16r2="http://schemas.microsoft.com/office/drawing/2015/06/chart">
            <c:ext xmlns:c16="http://schemas.microsoft.com/office/drawing/2014/chart" uri="{C3380CC4-5D6E-409C-BE32-E72D297353CC}">
              <c16:uniqueId val="{00000002-A3C3-4B26-A866-398067FA448B}"/>
            </c:ext>
          </c:extLst>
        </c:ser>
        <c:dLbls>
          <c:dLblPos val="ctr"/>
          <c:showLegendKey val="0"/>
          <c:showVal val="1"/>
          <c:showCatName val="0"/>
          <c:showSerName val="0"/>
          <c:showPercent val="0"/>
          <c:showBubbleSize val="0"/>
        </c:dLbls>
        <c:gapWidth val="150"/>
        <c:overlap val="100"/>
        <c:axId val="-404087968"/>
        <c:axId val="-404090688"/>
      </c:barChart>
      <c:catAx>
        <c:axId val="-404087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404090688"/>
        <c:crosses val="autoZero"/>
        <c:auto val="1"/>
        <c:lblAlgn val="ctr"/>
        <c:lblOffset val="100"/>
        <c:noMultiLvlLbl val="0"/>
      </c:catAx>
      <c:valAx>
        <c:axId val="-4040906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404087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Redes</a:t>
            </a:r>
            <a:r>
              <a:rPr lang="fr-FR" baseline="0"/>
              <a:t> de comunicacion</a:t>
            </a:r>
            <a:endParaRPr lang="fr-F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AR"/>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DF3-46E1-B5CD-BB72FE09A445}"/>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DF3-46E1-B5CD-BB72FE09A445}"/>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CDF3-46E1-B5CD-BB72FE09A445}"/>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CDF3-46E1-B5CD-BB72FE09A445}"/>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CDF3-46E1-B5CD-BB72FE09A44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A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Hoja1!$K$17:$K$21</c:f>
              <c:strCache>
                <c:ptCount val="5"/>
                <c:pt idx="0">
                  <c:v>Por redes sociales </c:v>
                </c:pt>
                <c:pt idx="1">
                  <c:v>Por la radio </c:v>
                </c:pt>
                <c:pt idx="2">
                  <c:v>Boca en boca </c:v>
                </c:pt>
                <c:pt idx="3">
                  <c:v>Por la television </c:v>
                </c:pt>
                <c:pt idx="4">
                  <c:v>Por el diario o portales </c:v>
                </c:pt>
              </c:strCache>
            </c:strRef>
          </c:cat>
          <c:val>
            <c:numRef>
              <c:f>Hoja1!$L$17:$L$21</c:f>
              <c:numCache>
                <c:formatCode>0%</c:formatCode>
                <c:ptCount val="5"/>
                <c:pt idx="0">
                  <c:v>0.61</c:v>
                </c:pt>
                <c:pt idx="1">
                  <c:v>0</c:v>
                </c:pt>
                <c:pt idx="2">
                  <c:v>0.22</c:v>
                </c:pt>
                <c:pt idx="3" formatCode="General">
                  <c:v>0</c:v>
                </c:pt>
                <c:pt idx="4">
                  <c:v>0.17</c:v>
                </c:pt>
              </c:numCache>
            </c:numRef>
          </c:val>
          <c:extLst xmlns:c16r2="http://schemas.microsoft.com/office/drawing/2015/06/chart">
            <c:ext xmlns:c16="http://schemas.microsoft.com/office/drawing/2014/chart" uri="{C3380CC4-5D6E-409C-BE32-E72D297353CC}">
              <c16:uniqueId val="{0000000A-CDF3-46E1-B5CD-BB72FE09A44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Afirmaciones</a:t>
            </a:r>
            <a:r>
              <a:rPr lang="fr-FR" baseline="0"/>
              <a:t> sobre gestion ambiental </a:t>
            </a:r>
            <a:endParaRPr lang="fr-F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AR"/>
        </a:p>
      </c:txPr>
    </c:title>
    <c:autoTitleDeleted val="0"/>
    <c:plotArea>
      <c:layout/>
      <c:barChart>
        <c:barDir val="bar"/>
        <c:grouping val="percentStacked"/>
        <c:varyColors val="0"/>
        <c:ser>
          <c:idx val="0"/>
          <c:order val="0"/>
          <c:tx>
            <c:strRef>
              <c:f>Hoja1!$A$57</c:f>
              <c:strCache>
                <c:ptCount val="1"/>
                <c:pt idx="0">
                  <c:v>Clasificacion </c:v>
                </c:pt>
              </c:strCache>
            </c:strRef>
          </c:tx>
          <c:spPr>
            <a:solidFill>
              <a:schemeClr val="accent1"/>
            </a:solidFill>
            <a:ln>
              <a:noFill/>
            </a:ln>
            <a:effectLst/>
          </c:spPr>
          <c:invertIfNegative val="0"/>
          <c:val>
            <c:numRef>
              <c:f>Hoja1!$B$57:$H$57</c:f>
              <c:numCache>
                <c:formatCode>General</c:formatCode>
                <c:ptCount val="7"/>
                <c:pt idx="0">
                  <c:v>1</c:v>
                </c:pt>
                <c:pt idx="1">
                  <c:v>2</c:v>
                </c:pt>
                <c:pt idx="2">
                  <c:v>3</c:v>
                </c:pt>
                <c:pt idx="3" formatCode="0.00%">
                  <c:v>0</c:v>
                </c:pt>
                <c:pt idx="4">
                  <c:v>5</c:v>
                </c:pt>
                <c:pt idx="5" formatCode="0.00%">
                  <c:v>0</c:v>
                </c:pt>
                <c:pt idx="6">
                  <c:v>7</c:v>
                </c:pt>
              </c:numCache>
            </c:numRef>
          </c:val>
          <c:extLst xmlns:c16r2="http://schemas.microsoft.com/office/drawing/2015/06/chart">
            <c:ext xmlns:c16="http://schemas.microsoft.com/office/drawing/2014/chart" uri="{C3380CC4-5D6E-409C-BE32-E72D297353CC}">
              <c16:uniqueId val="{00000000-A004-4FC8-9095-B5F3770B03AB}"/>
            </c:ext>
          </c:extLst>
        </c:ser>
        <c:ser>
          <c:idx val="1"/>
          <c:order val="1"/>
          <c:tx>
            <c:strRef>
              <c:f>Hoja1!$A$58</c:f>
              <c:strCache>
                <c:ptCount val="1"/>
                <c:pt idx="0">
                  <c:v>Muy de acuerdo </c:v>
                </c:pt>
              </c:strCache>
            </c:strRef>
          </c:tx>
          <c:spPr>
            <a:solidFill>
              <a:schemeClr val="accent2"/>
            </a:solidFill>
            <a:ln>
              <a:noFill/>
            </a:ln>
            <a:effectLst/>
          </c:spPr>
          <c:invertIfNegative val="0"/>
          <c:val>
            <c:numRef>
              <c:f>Hoja1!$B$58:$H$58</c:f>
              <c:numCache>
                <c:formatCode>0.00%</c:formatCode>
                <c:ptCount val="7"/>
                <c:pt idx="0">
                  <c:v>0.75</c:v>
                </c:pt>
                <c:pt idx="1">
                  <c:v>0.625</c:v>
                </c:pt>
                <c:pt idx="2">
                  <c:v>0.5</c:v>
                </c:pt>
                <c:pt idx="3">
                  <c:v>0.04</c:v>
                </c:pt>
                <c:pt idx="4">
                  <c:v>0.56299999999999994</c:v>
                </c:pt>
                <c:pt idx="5">
                  <c:v>0.438</c:v>
                </c:pt>
                <c:pt idx="6">
                  <c:v>0.188</c:v>
                </c:pt>
              </c:numCache>
            </c:numRef>
          </c:val>
          <c:extLst xmlns:c16r2="http://schemas.microsoft.com/office/drawing/2015/06/chart">
            <c:ext xmlns:c16="http://schemas.microsoft.com/office/drawing/2014/chart" uri="{C3380CC4-5D6E-409C-BE32-E72D297353CC}">
              <c16:uniqueId val="{00000001-A004-4FC8-9095-B5F3770B03AB}"/>
            </c:ext>
          </c:extLst>
        </c:ser>
        <c:ser>
          <c:idx val="2"/>
          <c:order val="2"/>
          <c:tx>
            <c:strRef>
              <c:f>Hoja1!$A$59</c:f>
              <c:strCache>
                <c:ptCount val="1"/>
                <c:pt idx="0">
                  <c:v>De acuerdo</c:v>
                </c:pt>
              </c:strCache>
            </c:strRef>
          </c:tx>
          <c:spPr>
            <a:solidFill>
              <a:schemeClr val="accent3"/>
            </a:solidFill>
            <a:ln>
              <a:noFill/>
            </a:ln>
            <a:effectLst/>
          </c:spPr>
          <c:invertIfNegative val="0"/>
          <c:val>
            <c:numRef>
              <c:f>Hoja1!$B$59:$H$59</c:f>
              <c:numCache>
                <c:formatCode>0%</c:formatCode>
                <c:ptCount val="7"/>
                <c:pt idx="0">
                  <c:v>0.188</c:v>
                </c:pt>
                <c:pt idx="1">
                  <c:v>0.188</c:v>
                </c:pt>
                <c:pt idx="2" formatCode="0.00%">
                  <c:v>0.125</c:v>
                </c:pt>
                <c:pt idx="3">
                  <c:v>6.3E-2</c:v>
                </c:pt>
                <c:pt idx="4" formatCode="0.00%">
                  <c:v>0.125</c:v>
                </c:pt>
                <c:pt idx="5" formatCode="0.00%">
                  <c:v>6.3E-2</c:v>
                </c:pt>
                <c:pt idx="6" formatCode="0.00%">
                  <c:v>0.188</c:v>
                </c:pt>
              </c:numCache>
            </c:numRef>
          </c:val>
          <c:extLst xmlns:c16r2="http://schemas.microsoft.com/office/drawing/2015/06/chart">
            <c:ext xmlns:c16="http://schemas.microsoft.com/office/drawing/2014/chart" uri="{C3380CC4-5D6E-409C-BE32-E72D297353CC}">
              <c16:uniqueId val="{00000002-A004-4FC8-9095-B5F3770B03AB}"/>
            </c:ext>
          </c:extLst>
        </c:ser>
        <c:ser>
          <c:idx val="3"/>
          <c:order val="3"/>
          <c:tx>
            <c:strRef>
              <c:f>Hoja1!$A$60</c:f>
              <c:strCache>
                <c:ptCount val="1"/>
                <c:pt idx="0">
                  <c:v>Poco de acuerdo</c:v>
                </c:pt>
              </c:strCache>
            </c:strRef>
          </c:tx>
          <c:spPr>
            <a:solidFill>
              <a:schemeClr val="accent4"/>
            </a:solidFill>
            <a:ln>
              <a:noFill/>
            </a:ln>
            <a:effectLst/>
          </c:spPr>
          <c:invertIfNegative val="0"/>
          <c:val>
            <c:numRef>
              <c:f>Hoja1!$B$60:$H$60</c:f>
              <c:numCache>
                <c:formatCode>0.00%</c:formatCode>
                <c:ptCount val="7"/>
                <c:pt idx="0">
                  <c:v>0</c:v>
                </c:pt>
                <c:pt idx="1">
                  <c:v>0.125</c:v>
                </c:pt>
                <c:pt idx="2">
                  <c:v>0</c:v>
                </c:pt>
                <c:pt idx="3">
                  <c:v>0.188</c:v>
                </c:pt>
                <c:pt idx="4">
                  <c:v>0.25</c:v>
                </c:pt>
                <c:pt idx="5" formatCode="0%">
                  <c:v>0.25</c:v>
                </c:pt>
                <c:pt idx="6">
                  <c:v>0.313</c:v>
                </c:pt>
              </c:numCache>
            </c:numRef>
          </c:val>
          <c:extLst xmlns:c16r2="http://schemas.microsoft.com/office/drawing/2015/06/chart">
            <c:ext xmlns:c16="http://schemas.microsoft.com/office/drawing/2014/chart" uri="{C3380CC4-5D6E-409C-BE32-E72D297353CC}">
              <c16:uniqueId val="{00000003-A004-4FC8-9095-B5F3770B03AB}"/>
            </c:ext>
          </c:extLst>
        </c:ser>
        <c:ser>
          <c:idx val="4"/>
          <c:order val="4"/>
          <c:tx>
            <c:strRef>
              <c:f>Hoja1!$A$61</c:f>
              <c:strCache>
                <c:ptCount val="1"/>
                <c:pt idx="0">
                  <c:v>Nada de acuerdo </c:v>
                </c:pt>
              </c:strCache>
            </c:strRef>
          </c:tx>
          <c:spPr>
            <a:solidFill>
              <a:schemeClr val="accent5"/>
            </a:solidFill>
            <a:ln>
              <a:noFill/>
            </a:ln>
            <a:effectLst/>
          </c:spPr>
          <c:invertIfNegative val="0"/>
          <c:val>
            <c:numRef>
              <c:f>Hoja1!$B$61:$H$61</c:f>
              <c:numCache>
                <c:formatCode>General</c:formatCode>
                <c:ptCount val="7"/>
                <c:pt idx="0" formatCode="0.00%">
                  <c:v>6.3E-2</c:v>
                </c:pt>
                <c:pt idx="1">
                  <c:v>6.3</c:v>
                </c:pt>
                <c:pt idx="2" formatCode="0.00%">
                  <c:v>0.375</c:v>
                </c:pt>
                <c:pt idx="3" formatCode="0.00%">
                  <c:v>0.56299999999999994</c:v>
                </c:pt>
                <c:pt idx="4" formatCode="0.00%">
                  <c:v>6.3E-2</c:v>
                </c:pt>
                <c:pt idx="5" formatCode="0%">
                  <c:v>0.25</c:v>
                </c:pt>
                <c:pt idx="6" formatCode="0.00%">
                  <c:v>0.313</c:v>
                </c:pt>
              </c:numCache>
            </c:numRef>
          </c:val>
          <c:extLst xmlns:c16r2="http://schemas.microsoft.com/office/drawing/2015/06/chart">
            <c:ext xmlns:c16="http://schemas.microsoft.com/office/drawing/2014/chart" uri="{C3380CC4-5D6E-409C-BE32-E72D297353CC}">
              <c16:uniqueId val="{00000004-A004-4FC8-9095-B5F3770B03AB}"/>
            </c:ext>
          </c:extLst>
        </c:ser>
        <c:dLbls>
          <c:showLegendKey val="0"/>
          <c:showVal val="0"/>
          <c:showCatName val="0"/>
          <c:showSerName val="0"/>
          <c:showPercent val="0"/>
          <c:showBubbleSize val="0"/>
        </c:dLbls>
        <c:gapWidth val="150"/>
        <c:overlap val="100"/>
        <c:axId val="-404089056"/>
        <c:axId val="-404090144"/>
      </c:barChart>
      <c:catAx>
        <c:axId val="-404089056"/>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404090144"/>
        <c:crosses val="autoZero"/>
        <c:auto val="1"/>
        <c:lblAlgn val="ctr"/>
        <c:lblOffset val="100"/>
        <c:noMultiLvlLbl val="0"/>
      </c:catAx>
      <c:valAx>
        <c:axId val="-4040901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404089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1139</Words>
  <Characters>6265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urquiza</dc:creator>
  <cp:keywords/>
  <dc:description/>
  <cp:lastModifiedBy>Toni Traba</cp:lastModifiedBy>
  <cp:revision>3</cp:revision>
  <dcterms:created xsi:type="dcterms:W3CDTF">2020-02-19T18:47:00Z</dcterms:created>
  <dcterms:modified xsi:type="dcterms:W3CDTF">2020-03-01T23:52:00Z</dcterms:modified>
</cp:coreProperties>
</file>